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F6F" w:rsidRDefault="00BC0A76">
      <w:pPr>
        <w:spacing w:line="276" w:lineRule="auto"/>
        <w:jc w:val="center"/>
        <w:rPr>
          <w:lang w:val="pt-BR"/>
        </w:rPr>
      </w:pPr>
      <w:r>
        <w:rPr>
          <w:noProof/>
          <w:lang w:eastAsia="lt-LT"/>
        </w:rPr>
        <w:drawing>
          <wp:inline distT="0" distB="0" distL="0" distR="0" wp14:anchorId="762155A2" wp14:editId="77DF3191">
            <wp:extent cx="552450" cy="561975"/>
            <wp:effectExtent l="0" t="0" r="0" b="9525"/>
            <wp:docPr id="3" name="Paveikslėlis 1" descr="Paveikslėlis, kuriame yra logotipa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 descr="Paveikslėlis, kuriame yra logotipas  Automatiškai sugeneruotas aprašyma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rsidR="003D7F6F" w:rsidRDefault="003D7F6F">
      <w:pPr>
        <w:spacing w:line="276" w:lineRule="auto"/>
        <w:jc w:val="center"/>
        <w:rPr>
          <w:lang w:val="pt-BR"/>
        </w:rPr>
      </w:pPr>
    </w:p>
    <w:p w:rsidR="003D7F6F" w:rsidRDefault="00BC0A76">
      <w:pPr>
        <w:spacing w:line="276" w:lineRule="auto"/>
        <w:jc w:val="center"/>
        <w:rPr>
          <w:b/>
          <w:szCs w:val="24"/>
        </w:rPr>
      </w:pPr>
      <w:r>
        <w:rPr>
          <w:b/>
          <w:szCs w:val="24"/>
        </w:rPr>
        <w:t>LIETUVOS RESPUBLIKOS</w:t>
      </w:r>
    </w:p>
    <w:p w:rsidR="003D7F6F" w:rsidRDefault="00BC0A76">
      <w:pPr>
        <w:spacing w:line="276" w:lineRule="auto"/>
        <w:jc w:val="center"/>
        <w:rPr>
          <w:szCs w:val="24"/>
        </w:rPr>
      </w:pPr>
      <w:r>
        <w:rPr>
          <w:b/>
          <w:szCs w:val="24"/>
        </w:rPr>
        <w:t>SOCIALINĖS APSAUGOS IR DARBO MINISTRAS</w:t>
      </w:r>
    </w:p>
    <w:p w:rsidR="003D7F6F" w:rsidRDefault="003D7F6F">
      <w:pPr>
        <w:spacing w:line="276" w:lineRule="auto"/>
        <w:jc w:val="center"/>
        <w:rPr>
          <w:szCs w:val="24"/>
        </w:rPr>
      </w:pPr>
    </w:p>
    <w:p w:rsidR="003D7F6F" w:rsidRDefault="00BC0A76">
      <w:pPr>
        <w:spacing w:line="276" w:lineRule="auto"/>
        <w:jc w:val="center"/>
        <w:rPr>
          <w:b/>
          <w:szCs w:val="24"/>
        </w:rPr>
      </w:pPr>
      <w:r>
        <w:rPr>
          <w:b/>
          <w:szCs w:val="24"/>
        </w:rPr>
        <w:t>ĮSAKYMAS</w:t>
      </w:r>
    </w:p>
    <w:p w:rsidR="003D7F6F" w:rsidRDefault="00BC0A76">
      <w:pPr>
        <w:spacing w:line="276" w:lineRule="auto"/>
        <w:jc w:val="center"/>
        <w:rPr>
          <w:b/>
          <w:szCs w:val="24"/>
        </w:rPr>
      </w:pPr>
      <w:r>
        <w:rPr>
          <w:b/>
          <w:szCs w:val="24"/>
        </w:rPr>
        <w:t xml:space="preserve">DĖL MOKĖJIMO UŽ SOCIALINES PASLAUGAS TVARKOS APRAŠO PATVIRTINIMO </w:t>
      </w:r>
    </w:p>
    <w:p w:rsidR="003D7F6F" w:rsidRDefault="003D7F6F">
      <w:pPr>
        <w:jc w:val="center"/>
        <w:rPr>
          <w:b/>
          <w:szCs w:val="24"/>
        </w:rPr>
      </w:pPr>
    </w:p>
    <w:p w:rsidR="003D7F6F" w:rsidRDefault="00BC0A76">
      <w:pPr>
        <w:jc w:val="center"/>
        <w:rPr>
          <w:szCs w:val="24"/>
        </w:rPr>
      </w:pPr>
      <w:r>
        <w:rPr>
          <w:szCs w:val="24"/>
        </w:rPr>
        <w:t>2024 m. birželio 11 d. Nr. A1-397</w:t>
      </w:r>
    </w:p>
    <w:p w:rsidR="003D7F6F" w:rsidRDefault="00BC0A76">
      <w:pPr>
        <w:jc w:val="center"/>
        <w:rPr>
          <w:szCs w:val="24"/>
        </w:rPr>
      </w:pPr>
      <w:r>
        <w:rPr>
          <w:szCs w:val="24"/>
        </w:rPr>
        <w:t>Vilnius</w:t>
      </w:r>
    </w:p>
    <w:p w:rsidR="003D7F6F" w:rsidRDefault="003D7F6F">
      <w:pPr>
        <w:jc w:val="center"/>
        <w:rPr>
          <w:szCs w:val="24"/>
        </w:rPr>
      </w:pPr>
    </w:p>
    <w:p w:rsidR="003D7F6F" w:rsidRDefault="003D7F6F">
      <w:pPr>
        <w:jc w:val="center"/>
        <w:rPr>
          <w:szCs w:val="24"/>
        </w:rPr>
      </w:pPr>
    </w:p>
    <w:p w:rsidR="003D7F6F" w:rsidRDefault="00BC0A76">
      <w:pPr>
        <w:spacing w:line="360" w:lineRule="auto"/>
        <w:ind w:firstLine="851"/>
        <w:jc w:val="both"/>
        <w:rPr>
          <w:szCs w:val="24"/>
        </w:rPr>
      </w:pPr>
      <w:r>
        <w:rPr>
          <w:szCs w:val="24"/>
        </w:rPr>
        <w:t xml:space="preserve">Vadovaudamasi Lietuvos Respublikos socialinių paslaugų įstatymo </w:t>
      </w:r>
      <w:r>
        <w:rPr>
          <w:color w:val="000000"/>
          <w:szCs w:val="24"/>
          <w:lang w:eastAsia="lt-LT"/>
        </w:rPr>
        <w:t xml:space="preserve">11 straipsnio 2 dalimi, 35 straipsnio 3 dalimi, </w:t>
      </w:r>
      <w:r>
        <w:rPr>
          <w:szCs w:val="24"/>
        </w:rPr>
        <w:t>Lietuvos Respublikos Vyriausybės 2006 m. kovo 16 d. nutarimo Nr. 259  „Dėl įgaliojimų suteikimo įgyvendinant Lietuvos Respublikos socialinių paslaugų įstatymą“ 1.1 papunkčiu:</w:t>
      </w:r>
    </w:p>
    <w:p w:rsidR="003D7F6F" w:rsidRDefault="00981692">
      <w:pPr>
        <w:spacing w:line="360" w:lineRule="auto"/>
        <w:ind w:firstLine="851"/>
        <w:jc w:val="both"/>
        <w:rPr>
          <w:szCs w:val="24"/>
        </w:rPr>
      </w:pPr>
      <w:r w:rsidR="00BC0A76">
        <w:rPr>
          <w:szCs w:val="24"/>
        </w:rPr>
        <w:t>1</w:t>
      </w:r>
      <w:r w:rsidR="00BC0A76">
        <w:rPr>
          <w:szCs w:val="24"/>
        </w:rPr>
        <w:t>. T v i r t i n u  Mokėjimo už socialines paslaugas tvarkos aprašą (pridedama).</w:t>
      </w:r>
    </w:p>
    <w:p w:rsidR="003D7F6F" w:rsidRPr="00BC0A76" w:rsidRDefault="00981692" w:rsidP="00BC0A76">
      <w:pPr>
        <w:spacing w:line="360" w:lineRule="auto"/>
        <w:ind w:firstLine="851"/>
        <w:jc w:val="both"/>
        <w:rPr>
          <w:color w:val="000000"/>
          <w:szCs w:val="24"/>
        </w:rPr>
      </w:pPr>
      <w:r w:rsidR="00BC0A76">
        <w:rPr>
          <w:color w:val="000000"/>
          <w:szCs w:val="24"/>
        </w:rPr>
        <w:t>2</w:t>
      </w:r>
      <w:r w:rsidR="00BC0A76">
        <w:rPr>
          <w:color w:val="000000"/>
          <w:szCs w:val="24"/>
        </w:rPr>
        <w:t>. N u s t a t a u,  kad šis įsakymas įsigalioja</w:t>
      </w:r>
      <w:r w:rsidR="00BC0A76">
        <w:rPr>
          <w:szCs w:val="24"/>
        </w:rPr>
        <w:t xml:space="preserve"> 2024 m. liepos 1 d.</w:t>
      </w:r>
    </w:p>
    <w:p w:rsidR="00BC0A76" w:rsidRDefault="00BC0A76">
      <w:pPr>
        <w:tabs>
          <w:tab w:val="left" w:pos="1418"/>
        </w:tabs>
        <w:spacing w:line="276" w:lineRule="auto"/>
        <w:jc w:val="both"/>
      </w:pPr>
    </w:p>
    <w:p w:rsidR="00BC0A76" w:rsidRDefault="00BC0A76">
      <w:pPr>
        <w:tabs>
          <w:tab w:val="left" w:pos="1418"/>
        </w:tabs>
        <w:spacing w:line="276" w:lineRule="auto"/>
        <w:jc w:val="both"/>
      </w:pPr>
    </w:p>
    <w:p w:rsidR="00BC0A76" w:rsidRDefault="00BC0A76">
      <w:pPr>
        <w:tabs>
          <w:tab w:val="left" w:pos="1418"/>
        </w:tabs>
        <w:spacing w:line="276" w:lineRule="auto"/>
        <w:jc w:val="both"/>
      </w:pPr>
    </w:p>
    <w:p w:rsidR="003D7F6F" w:rsidRPr="00BC0A76" w:rsidRDefault="00BC0A76" w:rsidP="00BC0A76">
      <w:pPr>
        <w:tabs>
          <w:tab w:val="left" w:pos="1418"/>
        </w:tabs>
        <w:spacing w:line="276" w:lineRule="auto"/>
        <w:jc w:val="both"/>
        <w:rPr>
          <w:color w:val="000000"/>
          <w:szCs w:val="24"/>
          <w:lang w:eastAsia="lt-LT"/>
        </w:rPr>
      </w:pPr>
      <w:r>
        <w:rPr>
          <w:color w:val="000000"/>
          <w:szCs w:val="24"/>
          <w:lang w:eastAsia="lt-LT"/>
        </w:rPr>
        <w:t xml:space="preserve">Socialinės apsaugos ir darbo ministrė </w:t>
      </w:r>
      <w:r>
        <w:rPr>
          <w:color w:val="000000"/>
          <w:szCs w:val="24"/>
          <w:lang w:eastAsia="lt-LT"/>
        </w:rPr>
        <w:tab/>
      </w:r>
      <w:r>
        <w:rPr>
          <w:color w:val="000000"/>
          <w:szCs w:val="24"/>
          <w:lang w:eastAsia="lt-LT"/>
        </w:rPr>
        <w:tab/>
      </w:r>
      <w:r>
        <w:rPr>
          <w:color w:val="000000"/>
          <w:szCs w:val="24"/>
          <w:lang w:eastAsia="lt-LT"/>
        </w:rPr>
        <w:tab/>
        <w:t xml:space="preserve">                     Monika Navickienė</w:t>
      </w:r>
    </w:p>
    <w:p w:rsidR="00BC0A76" w:rsidRDefault="00BC0A76">
      <w:pPr>
        <w:ind w:left="5184"/>
        <w:sectPr w:rsidR="00BC0A76" w:rsidSect="00BC0A7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20" w:footer="720" w:gutter="0"/>
          <w:cols w:space="720"/>
          <w:titlePg/>
          <w:docGrid w:linePitch="360"/>
        </w:sectPr>
      </w:pPr>
    </w:p>
    <w:p w:rsidR="003D7F6F" w:rsidRDefault="00BC0A76">
      <w:pPr>
        <w:ind w:left="5184"/>
      </w:pPr>
      <w:r>
        <w:lastRenderedPageBreak/>
        <w:t>PATVIRTINTA</w:t>
      </w:r>
    </w:p>
    <w:p w:rsidR="003D7F6F" w:rsidRDefault="00BC0A76">
      <w:pPr>
        <w:widowControl w:val="0"/>
        <w:ind w:left="5184"/>
      </w:pPr>
      <w:r>
        <w:t xml:space="preserve">Lietuvos Respublikos socialinės apsaugos ir </w:t>
      </w:r>
    </w:p>
    <w:p w:rsidR="003D7F6F" w:rsidRDefault="00BC0A76">
      <w:pPr>
        <w:widowControl w:val="0"/>
        <w:ind w:left="5184"/>
      </w:pPr>
      <w:r>
        <w:t>darbo ministro</w:t>
      </w:r>
    </w:p>
    <w:p w:rsidR="003D7F6F" w:rsidRDefault="00BC0A76">
      <w:pPr>
        <w:widowControl w:val="0"/>
        <w:ind w:left="5184"/>
      </w:pPr>
      <w:r>
        <w:t xml:space="preserve">2024 m. </w:t>
      </w:r>
      <w:r>
        <w:rPr>
          <w:szCs w:val="24"/>
        </w:rPr>
        <w:t>birželio 11 d.</w:t>
      </w:r>
      <w:r>
        <w:t xml:space="preserve"> įsakymu Nr. </w:t>
      </w:r>
      <w:r>
        <w:rPr>
          <w:szCs w:val="24"/>
        </w:rPr>
        <w:t>A1-397</w:t>
      </w:r>
    </w:p>
    <w:p w:rsidR="003D7F6F" w:rsidRDefault="003D7F6F">
      <w:pPr>
        <w:ind w:firstLine="5102"/>
        <w:rPr>
          <w:color w:val="000000"/>
        </w:rPr>
      </w:pPr>
    </w:p>
    <w:p w:rsidR="003D7F6F" w:rsidRDefault="003D7F6F">
      <w:pPr>
        <w:ind w:firstLine="5102"/>
        <w:rPr>
          <w:color w:val="000000"/>
        </w:rPr>
      </w:pPr>
    </w:p>
    <w:p w:rsidR="003D7F6F" w:rsidRDefault="00981692">
      <w:pPr>
        <w:jc w:val="center"/>
        <w:rPr>
          <w:b/>
          <w:caps/>
          <w:color w:val="000000"/>
        </w:rPr>
      </w:pPr>
      <w:r w:rsidR="00BC0A76">
        <w:rPr>
          <w:b/>
          <w:caps/>
          <w:color w:val="000000"/>
        </w:rPr>
        <w:t>mokėjimo už socialines paslaugas tvarkos aprašas</w:t>
      </w:r>
    </w:p>
    <w:p w:rsidR="003D7F6F" w:rsidRDefault="003D7F6F">
      <w:pPr>
        <w:ind w:firstLine="709"/>
        <w:rPr>
          <w:color w:val="000000"/>
        </w:rPr>
      </w:pPr>
    </w:p>
    <w:p w:rsidR="003D7F6F" w:rsidRDefault="00981692">
      <w:pPr>
        <w:jc w:val="center"/>
        <w:rPr>
          <w:b/>
          <w:color w:val="000000"/>
        </w:rPr>
      </w:pPr>
      <w:r w:rsidR="00BC0A76">
        <w:rPr>
          <w:b/>
          <w:color w:val="000000"/>
        </w:rPr>
        <w:t>I</w:t>
      </w:r>
      <w:r w:rsidR="00BC0A76">
        <w:rPr>
          <w:b/>
          <w:color w:val="000000"/>
        </w:rPr>
        <w:t xml:space="preserve"> SKYRIUS </w:t>
      </w:r>
    </w:p>
    <w:p w:rsidR="003D7F6F" w:rsidRDefault="00981692">
      <w:pPr>
        <w:jc w:val="center"/>
        <w:rPr>
          <w:b/>
          <w:color w:val="000000"/>
        </w:rPr>
      </w:pPr>
      <w:r w:rsidR="00BC0A76">
        <w:rPr>
          <w:b/>
          <w:color w:val="000000"/>
        </w:rPr>
        <w:t xml:space="preserve">BENDROSIOS NUOSTATOS </w:t>
      </w:r>
    </w:p>
    <w:p w:rsidR="003D7F6F" w:rsidRDefault="003D7F6F">
      <w:pPr>
        <w:ind w:firstLine="709"/>
        <w:jc w:val="both"/>
        <w:rPr>
          <w:color w:val="000000"/>
        </w:rPr>
      </w:pPr>
    </w:p>
    <w:p w:rsidR="003D7F6F" w:rsidRDefault="00981692">
      <w:pPr>
        <w:ind w:firstLine="851"/>
        <w:jc w:val="both"/>
        <w:rPr>
          <w:color w:val="000000"/>
        </w:rPr>
      </w:pPr>
      <w:r w:rsidR="00BC0A76">
        <w:rPr>
          <w:color w:val="000000"/>
        </w:rPr>
        <w:t>1</w:t>
      </w:r>
      <w:r w:rsidR="00BC0A76">
        <w:rPr>
          <w:color w:val="000000"/>
        </w:rPr>
        <w:t>. Mokėjimo už socialines paslaugas tvarkos aprašas (toliau – Aprašas) reglamentuoja asmens (šeimos) mokėjimo už socialines paslaugas sąlygas, pagalbos pinigų dydžio nustatymą ir jų mokėjimą, finansinių galimybių vertinimą, pajamų ir turto apskaičiavimą.</w:t>
      </w:r>
    </w:p>
    <w:p w:rsidR="003D7F6F" w:rsidRDefault="00981692">
      <w:pPr>
        <w:ind w:firstLine="851"/>
        <w:jc w:val="both"/>
        <w:rPr>
          <w:color w:val="000000"/>
        </w:rPr>
      </w:pPr>
      <w:r w:rsidR="00BC0A76">
        <w:rPr>
          <w:color w:val="000000"/>
        </w:rPr>
        <w:t>2</w:t>
      </w:r>
      <w:r w:rsidR="00BC0A76">
        <w:rPr>
          <w:color w:val="000000"/>
        </w:rPr>
        <w:t xml:space="preserve">. Aprašas taikomas mokėjimui už tas socialines paslaugas, kurias planuoja ir savivaldybės teritorijos gyventojams organizuoja savivaldybės meras ir kurios finansuojamos iš savivaldybės biudžeto lėšų ar iš valstybės biudžeto dotacijų savivaldybių biudžetams. Tais atvejais, kai socialinių paslaugų kaina viršija savivaldybės tarybos nustatytą </w:t>
      </w:r>
      <w:r w:rsidR="00BC0A76">
        <w:rPr>
          <w:rFonts w:eastAsia="Batang"/>
          <w:color w:val="000000"/>
          <w:szCs w:val="24"/>
        </w:rPr>
        <w:t xml:space="preserve">maksimalų socialinių paslaugų išlaidų finansavimo savivaldybės teritorijos gyventojams dydį, šio dydžio ir socialinių paslaugų kainos skirtumas </w:t>
      </w:r>
      <w:r w:rsidR="00BC0A76">
        <w:rPr>
          <w:color w:val="000000"/>
        </w:rPr>
        <w:t>asmens (šeimos) pageidavimu mokamas paslaugas gaunančio asmens (jam atstovaujančio asmens) ir socialinių paslaugų įstaigos tarpusavio susitarimu.</w:t>
      </w:r>
    </w:p>
    <w:p w:rsidR="003D7F6F" w:rsidRDefault="00981692">
      <w:pPr>
        <w:ind w:firstLine="851"/>
        <w:jc w:val="both"/>
        <w:rPr>
          <w:color w:val="000000"/>
        </w:rPr>
      </w:pPr>
      <w:r w:rsidR="00BC0A76">
        <w:rPr>
          <w:color w:val="000000"/>
        </w:rPr>
        <w:t>3</w:t>
      </w:r>
      <w:r w:rsidR="00BC0A76">
        <w:rPr>
          <w:color w:val="000000"/>
        </w:rPr>
        <w:t xml:space="preserve">. </w:t>
      </w:r>
      <w:bookmarkStart w:id="0" w:name="_GoBack"/>
      <w:r w:rsidR="00BC0A76" w:rsidRPr="00981692">
        <w:rPr>
          <w:szCs w:val="24"/>
        </w:rPr>
        <w:t>Rengiant savivaldybės gyventojų mokėjimo už socialines paslaugas tvarkos aprašo projektą, rekomenduojama dalyvauti savivaldybės asmens su negalia gerovės tarybos, savivaldybės nevyriausybinių organizacijų tarybos, savivaldybės šeimos tarybos ar kitų savivaldybėje veikiančių tarybų, komisijų atstovams</w:t>
      </w:r>
      <w:bookmarkEnd w:id="0"/>
      <w:r w:rsidR="00BC0A76">
        <w:rPr>
          <w:rFonts w:ascii="Segoe UI" w:hAnsi="Segoe UI" w:cs="Segoe UI"/>
          <w:sz w:val="18"/>
          <w:szCs w:val="24"/>
        </w:rPr>
        <w:t xml:space="preserve">. </w:t>
      </w:r>
      <w:r w:rsidR="00BC0A76">
        <w:rPr>
          <w:color w:val="000000"/>
        </w:rPr>
        <w:t>Savivaldybės gyventojų mokėjimo už socialines paslaugas tvarkos aprašas turi būti skelbiamas viešai savivaldybės interneto svetainėje.</w:t>
      </w:r>
      <w:r w:rsidR="00BC0A76">
        <w:rPr>
          <w:color w:val="808080"/>
        </w:rPr>
        <w:t xml:space="preserve"> </w:t>
      </w:r>
    </w:p>
    <w:p w:rsidR="003D7F6F" w:rsidRDefault="00981692">
      <w:pPr>
        <w:ind w:firstLine="851"/>
        <w:jc w:val="both"/>
        <w:rPr>
          <w:color w:val="000000"/>
        </w:rPr>
      </w:pPr>
      <w:r w:rsidR="00BC0A76">
        <w:rPr>
          <w:color w:val="000000"/>
          <w:lang w:eastAsia="lt-LT"/>
        </w:rPr>
        <w:t>4</w:t>
      </w:r>
      <w:r w:rsidR="00BC0A76">
        <w:rPr>
          <w:color w:val="000000"/>
          <w:lang w:eastAsia="lt-LT"/>
        </w:rPr>
        <w:t xml:space="preserve">. Konkretų asmens (šeimos) mokėjimo už socialines paslaugas dydį nustato savivaldybės administracija, vadovaudamasi Lietuvos Respublikos socialinių paslaugų įstatymu, Aprašu ir </w:t>
      </w:r>
      <w:r w:rsidR="00BC0A76">
        <w:rPr>
          <w:color w:val="000000"/>
        </w:rPr>
        <w:t>savivaldybės tarybos patvirtintu savivaldybės gyventojų mokėjimo už socialines paslaugas tvarkos aprašu</w:t>
      </w:r>
      <w:r w:rsidR="00BC0A76">
        <w:rPr>
          <w:color w:val="000000"/>
          <w:lang w:eastAsia="lt-LT"/>
        </w:rPr>
        <w:t>.</w:t>
      </w:r>
      <w:r w:rsidR="00BC0A76">
        <w:t xml:space="preserve"> </w:t>
      </w:r>
    </w:p>
    <w:p w:rsidR="003D7F6F" w:rsidRDefault="00981692">
      <w:pPr>
        <w:ind w:firstLine="851"/>
        <w:jc w:val="both"/>
        <w:rPr>
          <w:color w:val="000000"/>
        </w:rPr>
      </w:pPr>
      <w:r w:rsidR="00BC0A76">
        <w:rPr>
          <w:color w:val="000000"/>
        </w:rPr>
        <w:t>5</w:t>
      </w:r>
      <w:r w:rsidR="00BC0A76">
        <w:rPr>
          <w:color w:val="000000"/>
        </w:rPr>
        <w:t>. Asmens (šeimos) mokėjimo už socialines paslaugas dydis gali būti nustatytas tik pinigine išraiška.</w:t>
      </w:r>
    </w:p>
    <w:p w:rsidR="003D7F6F" w:rsidRDefault="00981692">
      <w:pPr>
        <w:ind w:firstLine="851"/>
        <w:jc w:val="both"/>
        <w:rPr>
          <w:color w:val="000000"/>
        </w:rPr>
      </w:pPr>
      <w:r w:rsidR="00BC0A76">
        <w:rPr>
          <w:color w:val="000000"/>
        </w:rPr>
        <w:t>6</w:t>
      </w:r>
      <w:r w:rsidR="00BC0A76">
        <w:rPr>
          <w:rFonts w:eastAsia="Calibri"/>
          <w:color w:val="000000"/>
          <w:szCs w:val="22"/>
        </w:rPr>
        <w:t xml:space="preserve">. Asmens (šeimos) ir savivaldybės administracijos teisės ir pareigos dėl mokėjimo už socialines paslaugas reglamentuojamos rašytine socialines paslaugas gaunančio asmens ar jo globėjo (rūpintojo, aprūpintojo), kito teisėto asmens atstovo ir savivaldybės administracijos sutartimi. Sutartyje turi būti nustatyta mokėjimo už socialines paslaugas tvarka, savivaldybės administracijos apskaičiuoto asmens (šeimos) mokėjimo už socialines paslaugas dydžio keitimo atvejai ir informacijos apie savivaldybės administracijos apskaičiuotą asmens (šeimos) mokėjimo už socialines paslaugas dydį (pinigine išraiška) pateikimo socialines paslaugas gaunančiam asmeniui ar jo globėjui (rūpintojui, </w:t>
      </w:r>
      <w:proofErr w:type="spellStart"/>
      <w:r w:rsidR="00BC0A76">
        <w:rPr>
          <w:rFonts w:eastAsia="Calibri"/>
          <w:color w:val="000000"/>
          <w:szCs w:val="22"/>
        </w:rPr>
        <w:t>aprūpintojui</w:t>
      </w:r>
      <w:proofErr w:type="spellEnd"/>
      <w:r w:rsidR="00BC0A76">
        <w:rPr>
          <w:rFonts w:eastAsia="Calibri"/>
          <w:color w:val="000000"/>
          <w:szCs w:val="22"/>
        </w:rPr>
        <w:t>), kitam teisėtam asmens atstovui tvarka.</w:t>
      </w:r>
      <w:r w:rsidR="00BC0A76">
        <w:t xml:space="preserve"> </w:t>
      </w:r>
    </w:p>
    <w:p w:rsidR="003D7F6F" w:rsidRDefault="00981692">
      <w:pPr>
        <w:ind w:firstLine="851"/>
        <w:jc w:val="both"/>
        <w:rPr>
          <w:color w:val="000000"/>
        </w:rPr>
      </w:pPr>
      <w:r w:rsidR="00BC0A76">
        <w:rPr>
          <w:color w:val="000000"/>
        </w:rPr>
        <w:t>7</w:t>
      </w:r>
      <w:r w:rsidR="00BC0A76">
        <w:rPr>
          <w:color w:val="000000"/>
        </w:rPr>
        <w:t>. Lėšos, gautos už socialines paslaugas, apskaitomos ir naudojamos vadovaujantis Lietuvos Respublikos įstatymais ir kitais teisės aktais.</w:t>
      </w:r>
    </w:p>
    <w:p w:rsidR="003D7F6F" w:rsidRDefault="00981692">
      <w:pPr>
        <w:ind w:firstLine="851"/>
        <w:jc w:val="both"/>
      </w:pPr>
      <w:r w:rsidR="00BC0A76">
        <w:rPr>
          <w:szCs w:val="24"/>
          <w:lang w:eastAsia="lt-LT"/>
        </w:rPr>
        <w:t>8</w:t>
      </w:r>
      <w:r w:rsidR="00BC0A76">
        <w:rPr>
          <w:szCs w:val="24"/>
          <w:lang w:eastAsia="lt-LT"/>
        </w:rPr>
        <w:t>. Apraše vartojamos sąvokos suprantamos taip, kaip jos apibrėžtos Lietuvos Respublikos civiliniame kodekse, Socialinių paslaugų įstatyme, Lietuvos Respublikos asmens su negalia teisių apsaugos pagrindų įstatyme, Lietuvos Respublikos vietos savivaldos įstatyme, Lietuvos Respublikos šeimynų įstatyme</w:t>
      </w:r>
      <w:r w:rsidR="00BC0A76">
        <w:t>, Lietuvos Respublikos gyvenamosios vietos deklaravimo įstatyme.</w:t>
      </w:r>
    </w:p>
    <w:p w:rsidR="003D7F6F" w:rsidRDefault="00981692">
      <w:pPr>
        <w:jc w:val="center"/>
        <w:rPr>
          <w:szCs w:val="24"/>
          <w:lang w:eastAsia="lt-LT"/>
        </w:rPr>
      </w:pPr>
    </w:p>
    <w:p w:rsidR="003D7F6F" w:rsidRDefault="00981692">
      <w:pPr>
        <w:jc w:val="center"/>
        <w:rPr>
          <w:b/>
          <w:color w:val="000000"/>
        </w:rPr>
      </w:pPr>
      <w:r w:rsidR="00BC0A76">
        <w:rPr>
          <w:b/>
          <w:color w:val="000000"/>
        </w:rPr>
        <w:t>II</w:t>
      </w:r>
      <w:r w:rsidR="00BC0A76">
        <w:rPr>
          <w:b/>
          <w:color w:val="000000"/>
        </w:rPr>
        <w:t xml:space="preserve"> SKYRIUS </w:t>
      </w:r>
    </w:p>
    <w:p w:rsidR="003D7F6F" w:rsidRDefault="00981692">
      <w:pPr>
        <w:jc w:val="center"/>
        <w:rPr>
          <w:b/>
          <w:color w:val="000000"/>
        </w:rPr>
      </w:pPr>
      <w:r w:rsidR="00BC0A76">
        <w:rPr>
          <w:b/>
          <w:color w:val="000000"/>
        </w:rPr>
        <w:t xml:space="preserve">MOKĖJIMAS UŽ SOCIALINĘ PRIEŽIŪRĄ </w:t>
      </w:r>
    </w:p>
    <w:p w:rsidR="003D7F6F" w:rsidRDefault="003D7F6F">
      <w:pPr>
        <w:ind w:firstLine="709"/>
        <w:jc w:val="both"/>
        <w:rPr>
          <w:color w:val="000000"/>
        </w:rPr>
      </w:pPr>
    </w:p>
    <w:p w:rsidR="003D7F6F" w:rsidRDefault="00981692">
      <w:pPr>
        <w:ind w:firstLine="851"/>
        <w:jc w:val="both"/>
        <w:rPr>
          <w:color w:val="000000"/>
        </w:rPr>
      </w:pPr>
      <w:r w:rsidR="00BC0A76">
        <w:rPr>
          <w:color w:val="000000"/>
        </w:rPr>
        <w:t>9</w:t>
      </w:r>
      <w:r w:rsidR="00BC0A76">
        <w:rPr>
          <w:color w:val="000000"/>
        </w:rPr>
        <w:t xml:space="preserve">. Mokėjimo už socialinės priežiūros paslaugas dydis asmeniui (šeimai) nustatomas atsižvelgiant į asmens (šeimos) pajamas. </w:t>
      </w:r>
    </w:p>
    <w:p w:rsidR="003D7F6F" w:rsidRDefault="00BC0A76">
      <w:pPr>
        <w:ind w:firstLine="851"/>
        <w:jc w:val="both"/>
        <w:rPr>
          <w:color w:val="000000"/>
        </w:rPr>
      </w:pPr>
      <w:r>
        <w:rPr>
          <w:color w:val="000000"/>
        </w:rPr>
        <w:lastRenderedPageBreak/>
        <w:t>Jeigu asmuo pagal Lietuvos Respublikos tikslinių kompensacijų įstatymą gauna individualios pagalbos teikimo išlaidų kompensaciją</w:t>
      </w:r>
      <w:r>
        <w:rPr>
          <w:szCs w:val="24"/>
          <w:lang w:eastAsia="lt-LT"/>
        </w:rPr>
        <w:t xml:space="preserve"> ar iki 2023 m. gruodžio 31 d. nustatyta tvarka paskirtą slaugos ar priežiūros (pagalbos) išlaidų tikslinę kompensaciją</w:t>
      </w:r>
      <w:r>
        <w:rPr>
          <w:color w:val="000000"/>
        </w:rPr>
        <w:t>, mokėjimo už socialinės priežiūros paslaugas dydis asmeniui nustatomas atsižvelgiant į šias kompensacijas.</w:t>
      </w:r>
    </w:p>
    <w:p w:rsidR="003D7F6F" w:rsidRDefault="00981692">
      <w:pPr>
        <w:ind w:firstLine="851"/>
        <w:jc w:val="both"/>
        <w:rPr>
          <w:color w:val="000000"/>
        </w:rPr>
      </w:pPr>
      <w:r w:rsidR="00BC0A76">
        <w:rPr>
          <w:color w:val="000000"/>
        </w:rPr>
        <w:t>10</w:t>
      </w:r>
      <w:r w:rsidR="00BC0A76">
        <w:rPr>
          <w:lang w:eastAsia="lt-LT"/>
        </w:rPr>
        <w:t>. Savivaldybių taryboms rekomenduojama nustatyti asmens, kurio mėnesio pajamos yra:</w:t>
      </w:r>
    </w:p>
    <w:p w:rsidR="003D7F6F" w:rsidRDefault="00981692">
      <w:pPr>
        <w:ind w:firstLine="851"/>
        <w:jc w:val="both"/>
        <w:rPr>
          <w:color w:val="000000"/>
        </w:rPr>
      </w:pPr>
      <w:r w:rsidR="00BC0A76">
        <w:rPr>
          <w:lang w:eastAsia="lt-LT"/>
        </w:rPr>
        <w:t>10.1</w:t>
      </w:r>
      <w:r w:rsidR="00BC0A76">
        <w:rPr>
          <w:lang w:eastAsia="lt-LT"/>
        </w:rPr>
        <w:t>. didesnės kaip 2 valstybės remiamų pajamų (toliau – VRP) dydžiai, bet mažesnės kaip 3 VRP dydžiai, mokėjimo už socialinės priežiūros paslaugas dydį, neviršijantį 5 procentų asmens pajamų;</w:t>
      </w:r>
    </w:p>
    <w:p w:rsidR="003D7F6F" w:rsidRDefault="00981692">
      <w:pPr>
        <w:ind w:firstLine="851"/>
        <w:jc w:val="both"/>
        <w:rPr>
          <w:color w:val="000000"/>
        </w:rPr>
      </w:pPr>
      <w:r w:rsidR="00BC0A76">
        <w:rPr>
          <w:color w:val="000000"/>
        </w:rPr>
        <w:t>10.2</w:t>
      </w:r>
      <w:r w:rsidR="00BC0A76">
        <w:rPr>
          <w:color w:val="000000"/>
        </w:rPr>
        <w:t xml:space="preserve">. </w:t>
      </w:r>
      <w:r w:rsidR="00BC0A76">
        <w:rPr>
          <w:lang w:eastAsia="lt-LT"/>
        </w:rPr>
        <w:t>3 VRP dydžiai arba didesnės už juos, bet mažesnės kaip 4 VRP dydžiai, mokėjimo už socialinės priežiūros paslaugas dydį, neviršijantį 10 procentų asmens pajamų;</w:t>
      </w:r>
    </w:p>
    <w:p w:rsidR="003D7F6F" w:rsidRDefault="00981692">
      <w:pPr>
        <w:ind w:firstLine="851"/>
        <w:jc w:val="both"/>
        <w:rPr>
          <w:color w:val="000000"/>
        </w:rPr>
      </w:pPr>
      <w:r w:rsidR="00BC0A76">
        <w:rPr>
          <w:color w:val="000000"/>
        </w:rPr>
        <w:t>10.3</w:t>
      </w:r>
      <w:r w:rsidR="00BC0A76">
        <w:rPr>
          <w:color w:val="000000"/>
        </w:rPr>
        <w:t xml:space="preserve">. </w:t>
      </w:r>
      <w:r w:rsidR="00BC0A76">
        <w:rPr>
          <w:lang w:eastAsia="lt-LT"/>
        </w:rPr>
        <w:t>4 VRP dydžiai arba didesnės už juos, bet mažesnės kaip 5 VRP dydžiai, mokėjimo už socialinės priežiūros paslaugas dydį, neviršijantį 15 procentų asmens pajamų.</w:t>
      </w:r>
      <w:r w:rsidR="00BC0A76">
        <w:t xml:space="preserve"> </w:t>
      </w:r>
    </w:p>
    <w:p w:rsidR="003D7F6F" w:rsidRDefault="00981692">
      <w:pPr>
        <w:ind w:firstLine="851"/>
        <w:jc w:val="both"/>
        <w:rPr>
          <w:color w:val="000000"/>
        </w:rPr>
      </w:pPr>
      <w:r w:rsidR="00BC0A76">
        <w:rPr>
          <w:color w:val="000000"/>
        </w:rPr>
        <w:t>11</w:t>
      </w:r>
      <w:r w:rsidR="00BC0A76">
        <w:rPr>
          <w:lang w:eastAsia="lt-LT"/>
        </w:rPr>
        <w:t>. Savivaldybių taryboms rekomenduojama nustatyti šeimos, kurios mėnesio pajamos (vidutinės šeimos pajamos, tenkančios vienam šeimos nariui per mėnesį) yra:</w:t>
      </w:r>
    </w:p>
    <w:p w:rsidR="003D7F6F" w:rsidRDefault="00981692">
      <w:pPr>
        <w:ind w:firstLine="851"/>
        <w:jc w:val="both"/>
        <w:rPr>
          <w:color w:val="000000"/>
        </w:rPr>
      </w:pPr>
      <w:r w:rsidR="00BC0A76">
        <w:rPr>
          <w:color w:val="000000"/>
        </w:rPr>
        <w:t>11</w:t>
      </w:r>
      <w:r w:rsidR="00BC0A76">
        <w:rPr>
          <w:lang w:eastAsia="lt-LT"/>
        </w:rPr>
        <w:t>.1</w:t>
      </w:r>
      <w:r w:rsidR="00BC0A76">
        <w:rPr>
          <w:lang w:eastAsia="lt-LT"/>
        </w:rPr>
        <w:t>. didesnės kaip 2 VRP dydžiai, bet mažesnės kaip 3 VRP dydžiai, mokėjimo už socialinės priežiūros paslaugas dydį, neviršijantį 5 procentų šeimos pajamų;</w:t>
      </w:r>
    </w:p>
    <w:p w:rsidR="003D7F6F" w:rsidRDefault="00981692">
      <w:pPr>
        <w:ind w:firstLine="851"/>
        <w:jc w:val="both"/>
        <w:rPr>
          <w:color w:val="000000"/>
        </w:rPr>
      </w:pPr>
      <w:r w:rsidR="00BC0A76">
        <w:rPr>
          <w:color w:val="000000"/>
        </w:rPr>
        <w:t>11.2</w:t>
      </w:r>
      <w:r w:rsidR="00BC0A76">
        <w:rPr>
          <w:color w:val="000000"/>
        </w:rPr>
        <w:t xml:space="preserve">. </w:t>
      </w:r>
      <w:r w:rsidR="00BC0A76">
        <w:rPr>
          <w:lang w:eastAsia="lt-LT"/>
        </w:rPr>
        <w:t>3 VRP dydžiai arba didesnės už juos, bet mažesnės kaip 4 VRP dydžiai, mokėjimo už socialinės priežiūros paslaugas dydį, neviršijantį 10 procentų šeimos pajamų;</w:t>
      </w:r>
    </w:p>
    <w:p w:rsidR="003D7F6F" w:rsidRDefault="00981692">
      <w:pPr>
        <w:ind w:firstLine="851"/>
        <w:jc w:val="both"/>
        <w:rPr>
          <w:color w:val="000000"/>
        </w:rPr>
      </w:pPr>
      <w:r w:rsidR="00BC0A76">
        <w:rPr>
          <w:color w:val="000000"/>
        </w:rPr>
        <w:t>11.3</w:t>
      </w:r>
      <w:r w:rsidR="00BC0A76">
        <w:rPr>
          <w:color w:val="000000"/>
        </w:rPr>
        <w:t>.</w:t>
      </w:r>
      <w:r w:rsidR="00BC0A76">
        <w:rPr>
          <w:lang w:eastAsia="lt-LT"/>
        </w:rPr>
        <w:t xml:space="preserve"> 4 VRP dydžiai arba didesnės už juos, bet mažesnės kaip 5 VRP dydžiai, mokėjimo už socialinės priežiūros paslaugas dydį, neviršijantį 15 procentų šeimos pajamų.</w:t>
      </w:r>
      <w:r w:rsidR="00BC0A76">
        <w:t xml:space="preserve"> </w:t>
      </w:r>
    </w:p>
    <w:p w:rsidR="003D7F6F" w:rsidRDefault="00981692">
      <w:pPr>
        <w:ind w:firstLine="851"/>
        <w:jc w:val="both"/>
        <w:rPr>
          <w:color w:val="000000"/>
        </w:rPr>
      </w:pPr>
      <w:r w:rsidR="00BC0A76">
        <w:rPr>
          <w:color w:val="000000"/>
        </w:rPr>
        <w:t>12</w:t>
      </w:r>
      <w:r w:rsidR="00BC0A76">
        <w:rPr>
          <w:color w:val="000000"/>
          <w:lang w:eastAsia="lt-LT"/>
        </w:rPr>
        <w:t>. Kitais atvejais, nei numatyta Aprašo 10 ir 11 punktuose, mokėjimo už vieną kalendorinį mėnesį teikiamas socialinės priežiūros paslaugas dydis neturi viršyti 20 procentų asmens (šeimos) pajamų.</w:t>
      </w:r>
      <w:r w:rsidR="00BC0A76">
        <w:t xml:space="preserve"> </w:t>
      </w:r>
    </w:p>
    <w:p w:rsidR="003D7F6F" w:rsidRDefault="00981692">
      <w:pPr>
        <w:ind w:firstLine="851"/>
        <w:jc w:val="both"/>
        <w:rPr>
          <w:color w:val="000000"/>
        </w:rPr>
      </w:pPr>
      <w:r w:rsidR="00BC0A76">
        <w:rPr>
          <w:color w:val="000000"/>
          <w:szCs w:val="24"/>
          <w:lang w:eastAsia="lt-LT"/>
        </w:rPr>
        <w:t>13</w:t>
      </w:r>
      <w:r w:rsidR="00BC0A76">
        <w:rPr>
          <w:color w:val="000000"/>
          <w:szCs w:val="24"/>
          <w:lang w:eastAsia="lt-LT"/>
        </w:rPr>
        <w:t xml:space="preserve">. </w:t>
      </w:r>
      <w:r w:rsidR="00BC0A76">
        <w:rPr>
          <w:color w:val="000000"/>
        </w:rPr>
        <w:t>Savivaldybių taryboms rekomenduojama nustatyti, kad krizių atvejais, kai asmuo (šeima) patiria fizinį ar psichologinį smurtą arba kyla grėsmė jo (jos) fiziniam ar emociniam saugumui, sveikatai ar gyvybei, jis (ji) atleidžiamas (-a) nuo mokėjimo už socialinės priežiūros paslaugas 7 pirmąsias kalendorines dienas.</w:t>
      </w:r>
    </w:p>
    <w:p w:rsidR="003D7F6F" w:rsidRDefault="00981692">
      <w:pPr>
        <w:ind w:firstLine="851"/>
        <w:jc w:val="both"/>
      </w:pPr>
      <w:r w:rsidR="00BC0A76">
        <w:rPr>
          <w:color w:val="000000"/>
        </w:rPr>
        <w:t>14</w:t>
      </w:r>
      <w:r w:rsidR="00BC0A76">
        <w:rPr>
          <w:color w:val="000000"/>
        </w:rPr>
        <w:t xml:space="preserve">. </w:t>
      </w:r>
      <w:r w:rsidR="00BC0A76">
        <w:rPr>
          <w:lang w:eastAsia="lt-LT"/>
        </w:rPr>
        <w:t>Mokėjimo už socialinės priežiūros paslaugas, teikiamas trumpiau nei vieną kalendorinį mėnesį, ne visą dieną ar trumpiau nei nustatyta maksimali galima socialinės priežiūros paslaugų teikimo trukmė, dydis nustatomas proporcingai teikiamų socialinės priežiūros paslaugų trukmei.</w:t>
      </w:r>
      <w:r w:rsidR="00BC0A76">
        <w:t xml:space="preserve"> </w:t>
      </w:r>
    </w:p>
    <w:p w:rsidR="003D7F6F" w:rsidRDefault="00981692">
      <w:pPr>
        <w:ind w:firstLine="720"/>
        <w:jc w:val="both"/>
        <w:rPr>
          <w:color w:val="000000"/>
        </w:rPr>
      </w:pPr>
    </w:p>
    <w:p w:rsidR="003D7F6F" w:rsidRDefault="00981692">
      <w:pPr>
        <w:jc w:val="center"/>
        <w:rPr>
          <w:b/>
          <w:color w:val="000000"/>
        </w:rPr>
      </w:pPr>
      <w:r w:rsidR="00BC0A76">
        <w:rPr>
          <w:b/>
          <w:color w:val="000000"/>
        </w:rPr>
        <w:t>III</w:t>
      </w:r>
      <w:r w:rsidR="00BC0A76">
        <w:rPr>
          <w:b/>
          <w:color w:val="000000"/>
        </w:rPr>
        <w:t xml:space="preserve"> SKYRIUS </w:t>
      </w:r>
    </w:p>
    <w:p w:rsidR="003D7F6F" w:rsidRDefault="00981692">
      <w:pPr>
        <w:jc w:val="center"/>
        <w:rPr>
          <w:b/>
          <w:color w:val="000000"/>
        </w:rPr>
      </w:pPr>
      <w:r w:rsidR="00BC0A76">
        <w:rPr>
          <w:b/>
          <w:color w:val="000000"/>
        </w:rPr>
        <w:t xml:space="preserve">MOKĖJIMAS UŽ DIENOS SOCIALINĘ GLOBĄ </w:t>
      </w:r>
    </w:p>
    <w:p w:rsidR="003D7F6F" w:rsidRDefault="003D7F6F"/>
    <w:p w:rsidR="003D7F6F" w:rsidRDefault="00981692">
      <w:pPr>
        <w:ind w:firstLine="851"/>
        <w:jc w:val="both"/>
        <w:rPr>
          <w:color w:val="000000"/>
        </w:rPr>
      </w:pPr>
      <w:r w:rsidR="00BC0A76">
        <w:rPr>
          <w:color w:val="000000"/>
        </w:rPr>
        <w:t>15</w:t>
      </w:r>
      <w:r w:rsidR="00BC0A76">
        <w:rPr>
          <w:color w:val="000000"/>
        </w:rPr>
        <w:t>. Mokėjimo už dienos socialinę globą dydis nustatomas atsižvelgiant į asmens pajamas.</w:t>
      </w:r>
    </w:p>
    <w:p w:rsidR="003D7F6F" w:rsidRDefault="00BC0A76">
      <w:pPr>
        <w:ind w:firstLine="851"/>
        <w:jc w:val="both"/>
        <w:rPr>
          <w:color w:val="000000"/>
        </w:rPr>
      </w:pPr>
      <w:r>
        <w:rPr>
          <w:color w:val="000000"/>
        </w:rPr>
        <w:t>Jeigu asmuo pagal Tikslinių kompensacijų įstatymą gauna individualios pagalbos teikimo išlaidų kompensaciją</w:t>
      </w:r>
      <w:r>
        <w:rPr>
          <w:szCs w:val="24"/>
          <w:lang w:eastAsia="lt-LT"/>
        </w:rPr>
        <w:t xml:space="preserve"> ar iki 2023 m. gruodžio 31 d. nustatyta tvarka paskirtą slaugos ar priežiūros (pagalbos) išlaidų tikslinę kompensaciją</w:t>
      </w:r>
      <w:r>
        <w:rPr>
          <w:color w:val="000000"/>
        </w:rPr>
        <w:t>, mokėjimo už dienos socialinę globą dydis asmeniui nustatomas atsižvelgiant į šias kompensacijas.</w:t>
      </w:r>
    </w:p>
    <w:p w:rsidR="003D7F6F" w:rsidRDefault="00981692">
      <w:pPr>
        <w:ind w:firstLine="851"/>
        <w:jc w:val="both"/>
        <w:rPr>
          <w:color w:val="000000"/>
        </w:rPr>
      </w:pPr>
      <w:r w:rsidR="00BC0A76">
        <w:rPr>
          <w:lang w:eastAsia="lt-LT"/>
        </w:rPr>
        <w:t>16</w:t>
      </w:r>
      <w:r w:rsidR="00BC0A76">
        <w:rPr>
          <w:lang w:eastAsia="lt-LT"/>
        </w:rPr>
        <w:t>. Savivaldybių taryboms rekomenduojama nustatyti asmens, kurio mėnesio pajamos yra:</w:t>
      </w:r>
    </w:p>
    <w:p w:rsidR="003D7F6F" w:rsidRDefault="00981692">
      <w:pPr>
        <w:ind w:firstLine="851"/>
        <w:jc w:val="both"/>
        <w:rPr>
          <w:color w:val="000000"/>
        </w:rPr>
      </w:pPr>
      <w:r w:rsidR="00BC0A76">
        <w:rPr>
          <w:lang w:eastAsia="lt-LT"/>
        </w:rPr>
        <w:t>16.1</w:t>
      </w:r>
      <w:r w:rsidR="00BC0A76">
        <w:rPr>
          <w:lang w:eastAsia="lt-LT"/>
        </w:rPr>
        <w:t xml:space="preserve">. </w:t>
      </w:r>
      <w:r w:rsidR="00BC0A76">
        <w:rPr>
          <w:color w:val="000000"/>
          <w:lang w:eastAsia="lt-LT"/>
        </w:rPr>
        <w:t>mažesnės kaip 2 VRP dydžiai, mokėjimo už dienos socialinę globą dydį, neviršijantį 10 procentų asmens pajamų;</w:t>
      </w:r>
    </w:p>
    <w:p w:rsidR="003D7F6F" w:rsidRDefault="00981692">
      <w:pPr>
        <w:ind w:firstLine="851"/>
        <w:jc w:val="both"/>
        <w:rPr>
          <w:color w:val="000000"/>
        </w:rPr>
      </w:pPr>
      <w:r w:rsidR="00BC0A76">
        <w:rPr>
          <w:color w:val="000000"/>
          <w:lang w:eastAsia="lt-LT"/>
        </w:rPr>
        <w:t>16.2</w:t>
      </w:r>
      <w:r w:rsidR="00BC0A76">
        <w:rPr>
          <w:color w:val="000000"/>
          <w:lang w:eastAsia="lt-LT"/>
        </w:rPr>
        <w:t>. 2 VRP dydžiai arba didesnės už juos, bet mažesnės kaip 3 VRP dydžiai, mokėjimo už dienos socialinę globą dydį, neviršijantį 15 procentų asmens pajamų.</w:t>
      </w:r>
      <w:r w:rsidR="00BC0A76">
        <w:t xml:space="preserve"> </w:t>
      </w:r>
    </w:p>
    <w:p w:rsidR="003D7F6F" w:rsidRDefault="00981692">
      <w:pPr>
        <w:ind w:firstLine="851"/>
        <w:jc w:val="both"/>
        <w:rPr>
          <w:color w:val="000000"/>
        </w:rPr>
      </w:pPr>
      <w:r w:rsidR="00BC0A76">
        <w:rPr>
          <w:color w:val="000000"/>
        </w:rPr>
        <w:t>17</w:t>
      </w:r>
      <w:r w:rsidR="00BC0A76">
        <w:rPr>
          <w:color w:val="000000"/>
        </w:rPr>
        <w:t xml:space="preserve">. </w:t>
      </w:r>
      <w:r w:rsidR="00BC0A76">
        <w:rPr>
          <w:color w:val="000000"/>
          <w:lang w:eastAsia="lt-LT"/>
        </w:rPr>
        <w:t>Kitais atvejais, nei numatyta Aprašo 16 punkte, mokėjimo už vieną kalendorinį mėnesį teikiamą dienos socialinę globą dydis asmeniui neturi viršyti 20 procentų jo pajamų.</w:t>
      </w:r>
      <w:r w:rsidR="00BC0A76">
        <w:t xml:space="preserve"> </w:t>
      </w:r>
    </w:p>
    <w:p w:rsidR="003D7F6F" w:rsidRDefault="00981692">
      <w:pPr>
        <w:ind w:firstLine="851"/>
        <w:jc w:val="both"/>
      </w:pPr>
      <w:r w:rsidR="00BC0A76">
        <w:rPr>
          <w:color w:val="000000"/>
          <w:szCs w:val="24"/>
          <w:lang w:eastAsia="lt-LT"/>
        </w:rPr>
        <w:t>18</w:t>
      </w:r>
      <w:r w:rsidR="00BC0A76">
        <w:rPr>
          <w:color w:val="000000"/>
          <w:szCs w:val="24"/>
          <w:lang w:eastAsia="lt-LT"/>
        </w:rPr>
        <w:t>.</w:t>
      </w:r>
      <w:r w:rsidR="00BC0A76">
        <w:rPr>
          <w:lang w:eastAsia="lt-LT"/>
        </w:rPr>
        <w:t xml:space="preserve"> </w:t>
      </w:r>
      <w:r w:rsidR="00BC0A76">
        <w:t>Mokėjimo už</w:t>
      </w:r>
      <w:r w:rsidR="00BC0A76">
        <w:rPr>
          <w:color w:val="000000"/>
        </w:rPr>
        <w:t xml:space="preserve"> </w:t>
      </w:r>
      <w:r w:rsidR="00BC0A76">
        <w:rPr>
          <w:color w:val="000000"/>
          <w:szCs w:val="24"/>
          <w:lang w:eastAsia="lt-LT"/>
        </w:rPr>
        <w:t xml:space="preserve">vieną kalendorinį mėnesį teikiamą </w:t>
      </w:r>
      <w:r w:rsidR="00BC0A76">
        <w:t>dienos socialinę globą asmens namuose dydis asmeniui nustatomas proporcingai teikiamos dienos socialinės globos asmens namuose trukmei, atsižvelgiant į maksimalią asmeniui taikomą dienos socialinės globos asmens namuose trukmę.</w:t>
      </w:r>
    </w:p>
    <w:p w:rsidR="003D7F6F" w:rsidRDefault="00981692">
      <w:pPr>
        <w:ind w:firstLine="851"/>
        <w:jc w:val="both"/>
        <w:rPr>
          <w:lang w:eastAsia="lt-LT"/>
        </w:rPr>
      </w:pPr>
      <w:r w:rsidR="00BC0A76">
        <w:t>19</w:t>
      </w:r>
      <w:r w:rsidR="00BC0A76">
        <w:t xml:space="preserve">. </w:t>
      </w:r>
      <w:r w:rsidR="00BC0A76">
        <w:rPr>
          <w:lang w:eastAsia="lt-LT"/>
        </w:rPr>
        <w:t xml:space="preserve">Mokėjimo už trumpiau nei vieną kalendorinį mėnesį teikiamą dienos socialinę globą institucijoje dydis asmeniui nustatomas proporcingai jam teikiamos dienos socialinės globos trukmei. </w:t>
      </w:r>
    </w:p>
    <w:p w:rsidR="003D7F6F" w:rsidRDefault="00BC0A76">
      <w:pPr>
        <w:ind w:firstLine="851"/>
        <w:jc w:val="both"/>
      </w:pPr>
      <w:r>
        <w:rPr>
          <w:lang w:eastAsia="lt-LT"/>
        </w:rPr>
        <w:lastRenderedPageBreak/>
        <w:t>Jei asmuo, gaunantis dienos socialinę globą dienos socialinės globos centre, maitinasi savo lėšomis, mokėjimo už dienos socialinę globą dydis mažinamas proporcingai tiek, kiek sumažėja dienos socialinės globos kaina, kai į ją neįskaičiuojamos maitinimosi išlaidos pagal sveikatos apsaugos ministro nustatytas rekomenduojamas paros maistinių medžiagų ir energijos normas.</w:t>
      </w:r>
      <w:r>
        <w:t xml:space="preserve"> </w:t>
      </w:r>
    </w:p>
    <w:p w:rsidR="003D7F6F" w:rsidRDefault="00981692">
      <w:pPr>
        <w:ind w:firstLine="709"/>
        <w:jc w:val="both"/>
        <w:rPr>
          <w:color w:val="000000"/>
        </w:rPr>
      </w:pPr>
    </w:p>
    <w:p w:rsidR="003D7F6F" w:rsidRDefault="00981692">
      <w:pPr>
        <w:jc w:val="center"/>
        <w:rPr>
          <w:b/>
          <w:color w:val="000000"/>
        </w:rPr>
      </w:pPr>
      <w:r w:rsidR="00BC0A76">
        <w:rPr>
          <w:b/>
          <w:color w:val="000000"/>
        </w:rPr>
        <w:t>IV</w:t>
      </w:r>
      <w:r w:rsidR="00BC0A76">
        <w:rPr>
          <w:b/>
          <w:color w:val="000000"/>
        </w:rPr>
        <w:t xml:space="preserve"> SKYRIUS </w:t>
      </w:r>
    </w:p>
    <w:p w:rsidR="003D7F6F" w:rsidRDefault="00981692">
      <w:pPr>
        <w:jc w:val="center"/>
        <w:rPr>
          <w:b/>
          <w:color w:val="000000"/>
        </w:rPr>
      </w:pPr>
      <w:r w:rsidR="00BC0A76">
        <w:rPr>
          <w:b/>
          <w:color w:val="000000"/>
        </w:rPr>
        <w:t xml:space="preserve">MOKĖJIMAS UŽ TRUMPALAIKĘ SOCIALINĘ GLOBĄ </w:t>
      </w:r>
    </w:p>
    <w:p w:rsidR="003D7F6F" w:rsidRDefault="003D7F6F"/>
    <w:p w:rsidR="003D7F6F" w:rsidRDefault="00981692">
      <w:pPr>
        <w:ind w:firstLine="851"/>
        <w:jc w:val="both"/>
        <w:rPr>
          <w:color w:val="000000"/>
        </w:rPr>
      </w:pPr>
      <w:r w:rsidR="00BC0A76">
        <w:rPr>
          <w:color w:val="000000"/>
        </w:rPr>
        <w:t>20</w:t>
      </w:r>
      <w:r w:rsidR="00BC0A76">
        <w:rPr>
          <w:color w:val="000000"/>
        </w:rPr>
        <w:t>. Mokėjimo už trumpalaikę socialinę globą dydis nustatomas atsižvelgiant į asmens pajamas.</w:t>
      </w:r>
    </w:p>
    <w:p w:rsidR="003D7F6F" w:rsidRDefault="00981692">
      <w:pPr>
        <w:ind w:firstLine="851"/>
        <w:jc w:val="both"/>
        <w:rPr>
          <w:color w:val="000000"/>
        </w:rPr>
      </w:pPr>
      <w:r w:rsidR="00BC0A76">
        <w:rPr>
          <w:color w:val="000000"/>
        </w:rPr>
        <w:t>21</w:t>
      </w:r>
      <w:r w:rsidR="00BC0A76">
        <w:rPr>
          <w:szCs w:val="24"/>
          <w:lang w:eastAsia="lt-LT"/>
        </w:rPr>
        <w:t xml:space="preserve">. Jeigu asmuo pagal Tikslinių kompensacijų įstatymą gauna individualios pagalbos teikimo išlaidų kompensaciją ar iki 2023 m. gruodžio 31 d. nustatyta tvarka paskirtą slaugos ar priežiūros (pagalbos) išlaidų tikslinę kompensaciją, visa šios kompensacijos suma (100 procentų) skiriama </w:t>
      </w:r>
      <w:r w:rsidR="00BC0A76">
        <w:rPr>
          <w:color w:val="000000"/>
        </w:rPr>
        <w:t xml:space="preserve">trumpalaikės socialinės globos išlaidoms </w:t>
      </w:r>
      <w:r w:rsidR="00BC0A76">
        <w:rPr>
          <w:szCs w:val="24"/>
          <w:lang w:eastAsia="lt-LT"/>
        </w:rPr>
        <w:t>padengti.</w:t>
      </w:r>
    </w:p>
    <w:p w:rsidR="003D7F6F" w:rsidRDefault="00981692">
      <w:pPr>
        <w:ind w:firstLine="851"/>
        <w:jc w:val="both"/>
        <w:rPr>
          <w:color w:val="000000"/>
        </w:rPr>
      </w:pPr>
      <w:r w:rsidR="00BC0A76">
        <w:rPr>
          <w:color w:val="000000"/>
        </w:rPr>
        <w:t>22</w:t>
      </w:r>
      <w:r w:rsidR="00BC0A76">
        <w:rPr>
          <w:color w:val="000000"/>
        </w:rPr>
        <w:t xml:space="preserve">. Mokėjimo už trumpiau nei vieną kalendorinį mėnesį </w:t>
      </w:r>
      <w:r w:rsidR="00BC0A76">
        <w:t>ar ne visą parą</w:t>
      </w:r>
      <w:r w:rsidR="00BC0A76">
        <w:rPr>
          <w:color w:val="000000"/>
        </w:rPr>
        <w:t xml:space="preserve"> teikiamą trumpalaikę socialinę globą dydis nustatomas proporcingai teikiamos trumpalaikės socialinės globos trukmei.</w:t>
      </w:r>
    </w:p>
    <w:p w:rsidR="003D7F6F" w:rsidRDefault="00981692">
      <w:pPr>
        <w:ind w:firstLine="851"/>
        <w:jc w:val="both"/>
        <w:rPr>
          <w:lang w:eastAsia="lt-LT"/>
        </w:rPr>
      </w:pPr>
      <w:r w:rsidR="00BC0A76">
        <w:t>23</w:t>
      </w:r>
      <w:r w:rsidR="00BC0A76">
        <w:t xml:space="preserve">. </w:t>
      </w:r>
      <w:r w:rsidR="00BC0A76">
        <w:rPr>
          <w:lang w:eastAsia="lt-LT"/>
        </w:rPr>
        <w:t>Savivaldybių taryboms rekomenduojama nustatyti, kad krizių atvejais, kai socialinę riziką patiriantis suaugęs asmuo patiria fizinį ar psichologinį smurtą arba kyla grėsmė jo fiziniam ar emociniam saugumui, sveikatai ar gyvybei, jis atleidžiamas nuo mokėjimo už trumpalaikę socialinę globą 30 kalendorinių dienų.</w:t>
      </w:r>
    </w:p>
    <w:p w:rsidR="003D7F6F" w:rsidRDefault="00981692">
      <w:pPr>
        <w:ind w:firstLine="851"/>
        <w:jc w:val="both"/>
        <w:rPr>
          <w:color w:val="000000"/>
        </w:rPr>
      </w:pPr>
      <w:r w:rsidR="00BC0A76">
        <w:rPr>
          <w:color w:val="000000"/>
        </w:rPr>
        <w:t>24</w:t>
      </w:r>
      <w:r w:rsidR="00BC0A76">
        <w:rPr>
          <w:color w:val="000000"/>
          <w:lang w:eastAsia="lt-LT"/>
        </w:rPr>
        <w:t>. Savivaldybių taryboms rekomenduojama nustatyti, kad asmeniui, laikinai socialinės apsaugos ir darbo ministro nustatyta tvarka išvykusiam iš trumpalaikę socialinę globą teikiančios socialinių paslaugų įstaigos į stacionarias sveikatos priežiūros įstaigas, mokėjimo už trumpalaikę socialinę globą dydis sumažinamas – už laiką, kai asmuo išvykęs, nuo ketvirtos paros, skaičiuojamos nuo išvykimo paros, asmuo moka 30 procentų jam nustatyto mokėjimo dydžio. Už 3 pirmąsias paras, skaičiuojamas nuo išvykimo paros (įskaitant ir tuos atvejus, kai išvykstama trumpiau kaip 3 paroms), mokėjimo už trumpalaikę socialinę globą dydis nemažinamas.</w:t>
      </w:r>
      <w:r w:rsidR="00BC0A76">
        <w:t xml:space="preserve"> </w:t>
      </w:r>
    </w:p>
    <w:p w:rsidR="003D7F6F" w:rsidRDefault="00BC0A76">
      <w:pPr>
        <w:ind w:firstLine="851"/>
        <w:jc w:val="both"/>
        <w:rPr>
          <w:color w:val="000000"/>
        </w:rPr>
      </w:pPr>
      <w:r>
        <w:rPr>
          <w:color w:val="000000"/>
          <w:lang w:eastAsia="lt-LT"/>
        </w:rPr>
        <w:t>Laikas, kai asmuo laikomas išvykusiu, pradedamas skaičiuoti nuo kitos paros, einančios po išvykimo paros.</w:t>
      </w:r>
    </w:p>
    <w:p w:rsidR="003D7F6F" w:rsidRDefault="00981692">
      <w:pPr>
        <w:ind w:firstLine="709"/>
        <w:jc w:val="both"/>
        <w:rPr>
          <w:color w:val="000000"/>
        </w:rPr>
      </w:pPr>
    </w:p>
    <w:p w:rsidR="003D7F6F" w:rsidRDefault="00981692">
      <w:pPr>
        <w:jc w:val="center"/>
        <w:rPr>
          <w:b/>
          <w:color w:val="000000"/>
        </w:rPr>
      </w:pPr>
      <w:r w:rsidR="00BC0A76">
        <w:rPr>
          <w:b/>
          <w:color w:val="000000"/>
        </w:rPr>
        <w:t>V</w:t>
      </w:r>
      <w:r w:rsidR="00BC0A76">
        <w:rPr>
          <w:b/>
          <w:color w:val="000000"/>
        </w:rPr>
        <w:t xml:space="preserve"> SKYRIUS </w:t>
      </w:r>
    </w:p>
    <w:p w:rsidR="003D7F6F" w:rsidRDefault="00981692">
      <w:pPr>
        <w:jc w:val="center"/>
        <w:rPr>
          <w:b/>
          <w:color w:val="000000"/>
        </w:rPr>
      </w:pPr>
      <w:r w:rsidR="00BC0A76">
        <w:rPr>
          <w:b/>
          <w:color w:val="000000"/>
        </w:rPr>
        <w:t xml:space="preserve">MOKĖJIMAS UŽ ILGALAIKĘ SOCIALINĘ GLOBĄ </w:t>
      </w:r>
    </w:p>
    <w:p w:rsidR="003D7F6F" w:rsidRDefault="003D7F6F"/>
    <w:p w:rsidR="003D7F6F" w:rsidRDefault="00981692">
      <w:pPr>
        <w:ind w:firstLine="851"/>
        <w:jc w:val="both"/>
        <w:rPr>
          <w:color w:val="000000"/>
        </w:rPr>
      </w:pPr>
      <w:r w:rsidR="00BC0A76">
        <w:rPr>
          <w:color w:val="000000"/>
          <w:lang w:eastAsia="lt-LT"/>
        </w:rPr>
        <w:t>25</w:t>
      </w:r>
      <w:r w:rsidR="00BC0A76">
        <w:rPr>
          <w:color w:val="000000"/>
          <w:lang w:eastAsia="lt-LT"/>
        </w:rPr>
        <w:t>. Mokėjimo už ilgalaikę socialinę globą dydis nustatomas atsižvelgiant į asmens pajamas, o tais atvejais, kai asmuo pradėjo gauti ilgalaikę socialinę globą po 2007 m. sausio 1 d., –</w:t>
      </w:r>
      <w:r w:rsidR="00BC0A76">
        <w:rPr>
          <w:b/>
          <w:color w:val="000000"/>
          <w:lang w:eastAsia="lt-LT"/>
        </w:rPr>
        <w:t xml:space="preserve"> </w:t>
      </w:r>
      <w:r w:rsidR="00BC0A76">
        <w:rPr>
          <w:color w:val="000000"/>
          <w:lang w:eastAsia="lt-LT"/>
        </w:rPr>
        <w:t xml:space="preserve">ir į asmens turtą. </w:t>
      </w:r>
    </w:p>
    <w:p w:rsidR="003D7F6F" w:rsidRDefault="00981692">
      <w:pPr>
        <w:ind w:firstLine="851"/>
        <w:jc w:val="both"/>
        <w:rPr>
          <w:szCs w:val="24"/>
          <w:lang w:eastAsia="lt-LT"/>
        </w:rPr>
      </w:pPr>
      <w:r w:rsidR="00BC0A76">
        <w:rPr>
          <w:color w:val="000000"/>
        </w:rPr>
        <w:t>26</w:t>
      </w:r>
      <w:r w:rsidR="00BC0A76">
        <w:rPr>
          <w:szCs w:val="24"/>
          <w:lang w:eastAsia="lt-LT"/>
        </w:rPr>
        <w:t xml:space="preserve">. Mokėjimo už ilgalaikę socialinę globą suaugusiam asmeniui dydis per mėnesį neturi viršyti 80 procentų asmens pajamų, įskaitant atvejus, kai asmens, pradėjusio gauti ilgalaikę socialinę globą po 2007 m. sausio 1 d., turto vertė yra mažesnė už jo gyvenamosios vietos savivaldybėje nustatytą turto vertės normatyvą. </w:t>
      </w:r>
    </w:p>
    <w:p w:rsidR="003D7F6F" w:rsidRDefault="00BC0A76">
      <w:pPr>
        <w:ind w:firstLine="851"/>
        <w:jc w:val="both"/>
        <w:rPr>
          <w:color w:val="000000"/>
        </w:rPr>
      </w:pPr>
      <w:r>
        <w:rPr>
          <w:szCs w:val="24"/>
          <w:lang w:eastAsia="lt-LT"/>
        </w:rPr>
        <w:t xml:space="preserve">Jeigu asmuo pagal Tikslinių kompensacijų įstatymą gauna individualios pagalbos teikimo išlaidų kompensaciją ar iki 2023 m. gruodžio 31 d. nustatyta tvarka paskirtą slaugos ar priežiūros (pagalbos) išlaidų tikslinę kompensaciją, visa šios kompensacijos suma (100 procentų) skiriama </w:t>
      </w:r>
      <w:r>
        <w:rPr>
          <w:color w:val="000000"/>
        </w:rPr>
        <w:t>ilgalaikės socialinės globos išlaidoms</w:t>
      </w:r>
      <w:r>
        <w:rPr>
          <w:szCs w:val="24"/>
          <w:lang w:eastAsia="lt-LT"/>
        </w:rPr>
        <w:t xml:space="preserve"> padengti.</w:t>
      </w:r>
      <w:r>
        <w:t xml:space="preserve"> </w:t>
      </w:r>
    </w:p>
    <w:p w:rsidR="003D7F6F" w:rsidRDefault="00981692">
      <w:pPr>
        <w:ind w:firstLine="851"/>
        <w:jc w:val="both"/>
        <w:rPr>
          <w:color w:val="000000"/>
        </w:rPr>
      </w:pPr>
      <w:r w:rsidR="00BC0A76">
        <w:t>27</w:t>
      </w:r>
      <w:r w:rsidR="00BC0A76">
        <w:t xml:space="preserve">. </w:t>
      </w:r>
      <w:r w:rsidR="00BC0A76">
        <w:rPr>
          <w:color w:val="000000"/>
          <w:lang w:eastAsia="lt-LT"/>
        </w:rPr>
        <w:t>Jeigu suaugusio asmens, pradėjusio gauti ilgalaikę socialinę globą po 2007 m. sausio 1 d., turto vertė yra didesnė už jo gyvenamosios vietos savivaldybėje nustatytą turto vertės normatyvą, mokėjimo už šiam asmeniui teikiamą ilgalaikę socialinę globą dydis per mėnesį padidėja vienu procentu, skaičiuojant nuo jo turto vertės, viršijančios šį normatyvą.</w:t>
      </w:r>
      <w:r w:rsidR="00BC0A76">
        <w:t xml:space="preserve"> </w:t>
      </w:r>
    </w:p>
    <w:p w:rsidR="003D7F6F" w:rsidRDefault="00981692">
      <w:pPr>
        <w:ind w:firstLine="851"/>
        <w:jc w:val="both"/>
        <w:rPr>
          <w:color w:val="000000"/>
        </w:rPr>
      </w:pPr>
      <w:r w:rsidR="00BC0A76">
        <w:t>28</w:t>
      </w:r>
      <w:r w:rsidR="00BC0A76">
        <w:t xml:space="preserve">. </w:t>
      </w:r>
      <w:r w:rsidR="00BC0A76">
        <w:rPr>
          <w:szCs w:val="24"/>
          <w:lang w:eastAsia="lt-LT"/>
        </w:rPr>
        <w:t xml:space="preserve">Mokėjimo už vaikui su negalia teikiamą ilgalaikę socialinę globą dydis nustatomas neatsižvelgiant į jo turtą ir neturi viršyti 80 procentų jo pajamų. Jeigu vaikas su negalia pagal Tikslinių kompensacijų įstatymą gauna individualios pagalbos teikimo išlaidų kompensaciją ar iki 2023 m. gruodžio 31 d. nustatyta tvarka paskirtą slaugos ar priežiūros (pagalbos) išlaidų tikslinę </w:t>
      </w:r>
      <w:r w:rsidR="00BC0A76">
        <w:rPr>
          <w:szCs w:val="24"/>
          <w:lang w:eastAsia="lt-LT"/>
        </w:rPr>
        <w:lastRenderedPageBreak/>
        <w:t xml:space="preserve">kompensaciją, visa šios kompensacijos suma (100 procentų) skiriama </w:t>
      </w:r>
      <w:r w:rsidR="00BC0A76">
        <w:rPr>
          <w:color w:val="000000"/>
        </w:rPr>
        <w:t xml:space="preserve">ilgalaikės socialinės globos išlaidoms </w:t>
      </w:r>
      <w:r w:rsidR="00BC0A76">
        <w:rPr>
          <w:szCs w:val="24"/>
          <w:lang w:eastAsia="lt-LT"/>
        </w:rPr>
        <w:t>padengti.</w:t>
      </w:r>
      <w:r w:rsidR="00BC0A76">
        <w:t xml:space="preserve"> </w:t>
      </w:r>
    </w:p>
    <w:p w:rsidR="003D7F6F" w:rsidRDefault="00981692">
      <w:pPr>
        <w:ind w:firstLine="851"/>
        <w:jc w:val="both"/>
        <w:rPr>
          <w:color w:val="000000"/>
        </w:rPr>
      </w:pPr>
      <w:r w:rsidR="00BC0A76">
        <w:rPr>
          <w:lang w:eastAsia="lt-LT"/>
        </w:rPr>
        <w:t>29</w:t>
      </w:r>
      <w:r w:rsidR="00BC0A76">
        <w:rPr>
          <w:lang w:eastAsia="lt-LT"/>
        </w:rPr>
        <w:t>. Ilgalaikė socialinė globa likusiam be tėvų globos vaikui ir socialinę riziką patiriančiam vaikui teikiama nemokamai.</w:t>
      </w:r>
      <w:r w:rsidR="00BC0A76">
        <w:t xml:space="preserve"> </w:t>
      </w:r>
    </w:p>
    <w:p w:rsidR="003D7F6F" w:rsidRDefault="00981692">
      <w:pPr>
        <w:ind w:firstLine="851"/>
        <w:jc w:val="both"/>
        <w:rPr>
          <w:color w:val="000000"/>
          <w:lang w:eastAsia="lt-LT"/>
        </w:rPr>
      </w:pPr>
      <w:r w:rsidR="00BC0A76">
        <w:t>30</w:t>
      </w:r>
      <w:r w:rsidR="00BC0A76">
        <w:rPr>
          <w:color w:val="000000"/>
          <w:lang w:eastAsia="lt-LT"/>
        </w:rPr>
        <w:t>. Savivaldybių taryboms rekomenduojama nustatyti, kad asmeniui, laikinai socialinės apsaugos ir darbo ministro nustatyta tvarka išvykusiam iš ilgalaikę socialinę globą teikiančios socialinių paslaugų įstaigos, mokėjimo už ilgalaikę socialinę globą dydis sumažinamas – už laiką nuo ketvirtos paros, skaičiuojamos nuo paros, kai asmuo išvykęs, asmuo moka 30 procentų jam nustatyto mokėjimo dydžio. Už 3 pirmąsias paras, skaičiuojamas nuo asmens išvykimo paros (įskaitant ir tuos atvejus, kai asmuo išvyksta trumpiau kaip 3 paroms), mokėjimo už ilgalaikę socialinę globą dydis nemažinamas.</w:t>
      </w:r>
      <w:r w:rsidR="00BC0A76">
        <w:t xml:space="preserve"> </w:t>
      </w:r>
      <w:r w:rsidR="00BC0A76">
        <w:rPr>
          <w:color w:val="000000"/>
          <w:lang w:eastAsia="lt-LT"/>
        </w:rPr>
        <w:t xml:space="preserve"> </w:t>
      </w:r>
    </w:p>
    <w:p w:rsidR="003D7F6F" w:rsidRDefault="00BC0A76">
      <w:pPr>
        <w:ind w:firstLine="851"/>
        <w:jc w:val="both"/>
        <w:rPr>
          <w:color w:val="000000"/>
        </w:rPr>
      </w:pPr>
      <w:r>
        <w:rPr>
          <w:color w:val="000000"/>
          <w:lang w:eastAsia="lt-LT"/>
        </w:rPr>
        <w:t>Laikas, kai asmuo laikomas išvykusiu, pradedamas skaičiuoti nuo kitos paros, einančios po išvykimo paros.</w:t>
      </w:r>
    </w:p>
    <w:p w:rsidR="003D7F6F" w:rsidRDefault="00981692">
      <w:pPr>
        <w:jc w:val="both"/>
        <w:rPr>
          <w:color w:val="000000"/>
        </w:rPr>
      </w:pPr>
    </w:p>
    <w:p w:rsidR="003D7F6F" w:rsidRDefault="00981692">
      <w:pPr>
        <w:jc w:val="center"/>
        <w:rPr>
          <w:b/>
          <w:color w:val="000000"/>
        </w:rPr>
      </w:pPr>
      <w:r w:rsidR="00BC0A76">
        <w:rPr>
          <w:b/>
          <w:color w:val="000000"/>
        </w:rPr>
        <w:t>VI</w:t>
      </w:r>
      <w:r w:rsidR="00BC0A76">
        <w:rPr>
          <w:b/>
          <w:color w:val="000000"/>
        </w:rPr>
        <w:t xml:space="preserve"> SKYRIUS </w:t>
      </w:r>
    </w:p>
    <w:p w:rsidR="003D7F6F" w:rsidRDefault="00981692">
      <w:pPr>
        <w:jc w:val="center"/>
        <w:rPr>
          <w:color w:val="000000"/>
        </w:rPr>
      </w:pPr>
      <w:r w:rsidR="00BC0A76">
        <w:rPr>
          <w:b/>
          <w:color w:val="000000"/>
        </w:rPr>
        <w:t>MOKĖJIMAS UŽ LAIKINO ATOKVĖPIO PASLAUGĄ</w:t>
      </w:r>
    </w:p>
    <w:p w:rsidR="003D7F6F" w:rsidRDefault="003D7F6F">
      <w:pPr>
        <w:jc w:val="center"/>
        <w:rPr>
          <w:b/>
          <w:color w:val="000000"/>
        </w:rPr>
      </w:pPr>
    </w:p>
    <w:p w:rsidR="003D7F6F" w:rsidRDefault="00981692">
      <w:pPr>
        <w:ind w:firstLine="851"/>
        <w:jc w:val="both"/>
        <w:rPr>
          <w:szCs w:val="24"/>
          <w:lang w:eastAsia="lt-LT"/>
        </w:rPr>
      </w:pPr>
      <w:r w:rsidR="00BC0A76">
        <w:t>31</w:t>
      </w:r>
      <w:r w:rsidR="00BC0A76">
        <w:t xml:space="preserve">. Mokėjimo už laikino atokvėpio paslaugą dydis nustatomas atsižvelgiant į </w:t>
      </w:r>
      <w:r w:rsidR="00BC0A76">
        <w:rPr>
          <w:szCs w:val="24"/>
          <w:lang w:eastAsia="lt-LT"/>
        </w:rPr>
        <w:t>individualios pagalbos teikimo išlaidų kompensaciją ar iki 2023 m. gruodžio 31 d. nustatyta tvarka paskirtą slaugos ar priežiūros (pagalbos) išlaidų tikslinę kompensaciją, mokamą pagal Tikslinių kompensacijų įstatymą laikino atokvėpio paslaugos gavėjo prižiūrimam asmeniui.</w:t>
      </w:r>
    </w:p>
    <w:p w:rsidR="003D7F6F" w:rsidRDefault="00981692">
      <w:pPr>
        <w:ind w:firstLine="851"/>
        <w:jc w:val="both"/>
        <w:rPr>
          <w:szCs w:val="24"/>
          <w:lang w:eastAsia="lt-LT"/>
        </w:rPr>
      </w:pPr>
      <w:r w:rsidR="00BC0A76">
        <w:rPr>
          <w:szCs w:val="24"/>
          <w:lang w:eastAsia="lt-LT"/>
        </w:rPr>
        <w:t>32</w:t>
      </w:r>
      <w:r w:rsidR="00BC0A76">
        <w:rPr>
          <w:szCs w:val="24"/>
          <w:lang w:eastAsia="lt-LT"/>
        </w:rPr>
        <w:t xml:space="preserve">. </w:t>
      </w:r>
      <w:r w:rsidR="00BC0A76">
        <w:t xml:space="preserve">Mokėjimo už </w:t>
      </w:r>
      <w:r w:rsidR="00BC0A76">
        <w:rPr>
          <w:color w:val="000000"/>
        </w:rPr>
        <w:t>laikino atokvėpio paslaugą, teikiamą</w:t>
      </w:r>
      <w:r w:rsidR="00BC0A76">
        <w:t xml:space="preserve"> tru</w:t>
      </w:r>
      <w:r w:rsidR="00BC0A76">
        <w:rPr>
          <w:color w:val="000000"/>
        </w:rPr>
        <w:t xml:space="preserve">mpiau nei </w:t>
      </w:r>
      <w:r w:rsidR="00BC0A76">
        <w:rPr>
          <w:lang w:eastAsia="lt-LT"/>
        </w:rPr>
        <w:t>nustatyta maksimali galima laikino atokvėpio paslaugos teikimo trukmė,</w:t>
      </w:r>
      <w:r w:rsidR="00BC0A76">
        <w:rPr>
          <w:color w:val="000000"/>
        </w:rPr>
        <w:t xml:space="preserve"> dydis nustatomas proporcingai teikiamos laikino atokvėpio paslaugos trukmei.</w:t>
      </w:r>
    </w:p>
    <w:p w:rsidR="003D7F6F" w:rsidRDefault="00981692">
      <w:pPr>
        <w:jc w:val="both"/>
        <w:rPr>
          <w:b/>
          <w:color w:val="C0504D"/>
        </w:rPr>
      </w:pPr>
    </w:p>
    <w:p w:rsidR="003D7F6F" w:rsidRDefault="00981692">
      <w:pPr>
        <w:jc w:val="center"/>
        <w:rPr>
          <w:b/>
        </w:rPr>
      </w:pPr>
      <w:r w:rsidR="00BC0A76">
        <w:rPr>
          <w:b/>
        </w:rPr>
        <w:t>VII</w:t>
      </w:r>
      <w:r w:rsidR="00BC0A76">
        <w:rPr>
          <w:b/>
        </w:rPr>
        <w:t xml:space="preserve"> SKYRIUS </w:t>
      </w:r>
    </w:p>
    <w:p w:rsidR="003D7F6F" w:rsidRDefault="00981692">
      <w:pPr>
        <w:jc w:val="center"/>
        <w:rPr>
          <w:b/>
        </w:rPr>
      </w:pPr>
      <w:r w:rsidR="00BC0A76">
        <w:rPr>
          <w:b/>
        </w:rPr>
        <w:t xml:space="preserve">PAGALBOS PINIGŲ DYDŽIO NUSTATYMAS IR JŲ MOKĖJIMAS </w:t>
      </w:r>
    </w:p>
    <w:p w:rsidR="003D7F6F" w:rsidRDefault="003D7F6F">
      <w:pPr>
        <w:ind w:firstLine="567"/>
        <w:jc w:val="both"/>
        <w:rPr>
          <w:b/>
        </w:rPr>
      </w:pPr>
    </w:p>
    <w:p w:rsidR="003D7F6F" w:rsidRDefault="00981692">
      <w:pPr>
        <w:tabs>
          <w:tab w:val="center" w:pos="4153"/>
          <w:tab w:val="right" w:pos="8306"/>
        </w:tabs>
        <w:ind w:firstLine="851"/>
        <w:jc w:val="both"/>
      </w:pPr>
      <w:r w:rsidR="00BC0A76">
        <w:rPr>
          <w:szCs w:val="24"/>
          <w:lang w:eastAsia="lt-LT"/>
        </w:rPr>
        <w:t>33</w:t>
      </w:r>
      <w:r w:rsidR="00BC0A76">
        <w:rPr>
          <w:szCs w:val="24"/>
          <w:lang w:eastAsia="lt-LT"/>
        </w:rPr>
        <w:t>. Pagalbos pinigai skiriami Socialinių paslaugų įstatymo 11 straipsnio 1 dalyje nustatytais atvejais ir sąlygomis.</w:t>
      </w:r>
      <w:r w:rsidR="00BC0A76">
        <w:t xml:space="preserve"> </w:t>
      </w:r>
    </w:p>
    <w:p w:rsidR="003D7F6F" w:rsidRDefault="00981692">
      <w:pPr>
        <w:tabs>
          <w:tab w:val="center" w:pos="4153"/>
          <w:tab w:val="right" w:pos="8306"/>
        </w:tabs>
        <w:ind w:firstLine="851"/>
        <w:jc w:val="both"/>
      </w:pPr>
      <w:r w:rsidR="00BC0A76">
        <w:t>34</w:t>
      </w:r>
      <w:r w:rsidR="00BC0A76">
        <w:t>. Socialinės paslaugos gali būti keičiamos į pagalbos pinigus, kuriais asmuo (šeima) susimoka už pagalbą, analogišką bendrosioms socialinėms paslaugoms ar socialinės priežiūros paslaugoms, tik su asmens (šeimos) sutikimu, duotu savivaldybės tarybos nustatyta tvarka.</w:t>
      </w:r>
    </w:p>
    <w:p w:rsidR="003D7F6F" w:rsidRDefault="00981692">
      <w:pPr>
        <w:tabs>
          <w:tab w:val="center" w:pos="4153"/>
          <w:tab w:val="right" w:pos="8306"/>
        </w:tabs>
        <w:ind w:firstLine="851"/>
        <w:jc w:val="both"/>
      </w:pPr>
      <w:r w:rsidR="00BC0A76">
        <w:t>35</w:t>
      </w:r>
      <w:r w:rsidR="00BC0A76">
        <w:t xml:space="preserve">. Pagalbos pinigų suma asmeniui (šeimai) negali būti didesnė už bendrųjų socialinių paslaugų, socialinės priežiūros paslaugų, kurių poreikis asmeniui (šeimai) nustatytas, kainą. </w:t>
      </w:r>
    </w:p>
    <w:p w:rsidR="003D7F6F" w:rsidRDefault="00981692">
      <w:pPr>
        <w:tabs>
          <w:tab w:val="center" w:pos="4153"/>
          <w:tab w:val="right" w:pos="8306"/>
        </w:tabs>
        <w:ind w:firstLine="851"/>
        <w:jc w:val="both"/>
        <w:rPr>
          <w:lang w:eastAsia="lt-LT"/>
        </w:rPr>
      </w:pPr>
      <w:r w:rsidR="00BC0A76">
        <w:t>36</w:t>
      </w:r>
      <w:r w:rsidR="00BC0A76">
        <w:rPr>
          <w:szCs w:val="24"/>
          <w:lang w:eastAsia="lt-LT"/>
        </w:rPr>
        <w:t xml:space="preserve">. </w:t>
      </w:r>
      <w:r w:rsidR="00BC0A76">
        <w:rPr>
          <w:lang w:eastAsia="lt-LT"/>
        </w:rPr>
        <w:t xml:space="preserve">Vaikus globojančiai (rūpinančiai) šeimai, šeimynai, budinčiam globotojui ir nuolatiniam globotojui už vaikų priežiūrą ar globą (rūpybą) skiriamų pagalbos pinigų suma savivaldybės tarybos nustatyta tvarka diferencijuojama, atsižvelgiant į vaikus globojančioje šeimoje, šeimynoje globojamų (rūpinamų) ar prižiūrimų vaikų, įsipareigojamų vienu metu prižiūrėti pagal budinčio globotojo, nuolatinio globotojo tarpusavio bendradarbiavimo ir paslaugų teikimo sutartį su globos centru, skaičių ir amžių. </w:t>
      </w:r>
    </w:p>
    <w:p w:rsidR="003D7F6F" w:rsidRDefault="00BC0A76">
      <w:pPr>
        <w:tabs>
          <w:tab w:val="center" w:pos="4153"/>
          <w:tab w:val="right" w:pos="8306"/>
        </w:tabs>
        <w:ind w:firstLine="851"/>
        <w:jc w:val="both"/>
      </w:pPr>
      <w:r>
        <w:rPr>
          <w:lang w:eastAsia="lt-LT"/>
        </w:rPr>
        <w:t>Rekomenduojamas pagalbos pinigų dydis: už vieną vaiką iki 18 metų ir vyresnį vaiką, jeigu jis mokosi pagal bendrojo ugdymo programą,</w:t>
      </w:r>
      <w:r>
        <w:t xml:space="preserve"> baigiamaisiais mokymosi metais mokami iki tų metų rugsėjo 1 dienos, o asmeniui, kuris mokosi pagal formaliojo profesinio mokymo programą (taip pat ir asmeniui, kurio mokymą pagal bendrojo ugdymo programą kartu su profesinio mokymo programa vykdo profesinio mokymo teikėjai) ar studijuoja aukštojoje mokykloje pagal nuolatinės studijų formos programą, iki mokymosi ar studijų pagal šias programas baigimo dienos</w:t>
      </w:r>
      <w:r>
        <w:rPr>
          <w:lang w:eastAsia="lt-LT"/>
        </w:rPr>
        <w:t>, bet ne ilgiau, iki jam sukaks 24 metai, mokami nuo 4 bazinių socialinių išmokų (toliau − BSI) dydžio per mėnesį pagalbos pinigai, už du vaikus – nuo 6 BSI dydžio per mėnesį, už tris ir daugiau vaikų – nuo 9 BSI dydžio per mėnesį pagalbos pinigai. Už kiekvieną prižiūrimą ar globojamą (rūpinamą) vaiką iki 3 metų pagalbos pinigus rekomenduojama didinti papildomai 1 BSI dydžiu per mėnesį.</w:t>
      </w:r>
      <w:r>
        <w:t xml:space="preserve"> </w:t>
      </w:r>
    </w:p>
    <w:p w:rsidR="003D7F6F" w:rsidRDefault="00981692">
      <w:pPr>
        <w:tabs>
          <w:tab w:val="center" w:pos="4153"/>
          <w:tab w:val="right" w:pos="8306"/>
        </w:tabs>
        <w:ind w:firstLine="851"/>
        <w:jc w:val="both"/>
      </w:pPr>
      <w:r w:rsidR="00BC0A76">
        <w:t>37</w:t>
      </w:r>
      <w:r w:rsidR="00BC0A76">
        <w:t xml:space="preserve">. Pagalbos pinigų, skirtų asmeniui (šeimai) susimokėti už pagalbą, analogišką bendrosioms socialinėms paslaugoms ar socialinės priežiūros paslaugoms, naudojimą pagal paskirtį prižiūri ir kontroliuoja savivaldybės administracija. Nustačiusi, kad pagalbos pinigai naudojami ne pagal paskirtį, savivaldybės administracija turi nutraukti jų mokėjimą. Nutraukusi pagalbos pinigų mokėjimą asmeniui (šeimai), savivaldybės administracija turi teikti bendrąsias socialines paslaugas ar socialinės priežiūros paslaugas. </w:t>
      </w:r>
    </w:p>
    <w:p w:rsidR="003D7F6F" w:rsidRDefault="00BC0A76">
      <w:pPr>
        <w:tabs>
          <w:tab w:val="center" w:pos="4153"/>
          <w:tab w:val="right" w:pos="8306"/>
        </w:tabs>
        <w:ind w:firstLine="851"/>
        <w:jc w:val="both"/>
      </w:pPr>
      <w:r>
        <w:t>Pagalbos pinigų mokėjimas nutraukiamas, neteisėtai išmokėti pagalbos pinigai grąžinami savivaldybės tarybos nustatyta tvarka.</w:t>
      </w:r>
    </w:p>
    <w:p w:rsidR="003D7F6F" w:rsidRDefault="00981692">
      <w:pPr>
        <w:jc w:val="both"/>
        <w:rPr>
          <w:b/>
          <w:color w:val="C0504D"/>
        </w:rPr>
      </w:pPr>
    </w:p>
    <w:p w:rsidR="003D7F6F" w:rsidRDefault="00981692">
      <w:pPr>
        <w:jc w:val="center"/>
        <w:rPr>
          <w:b/>
          <w:color w:val="000000"/>
        </w:rPr>
      </w:pPr>
      <w:r w:rsidR="00BC0A76">
        <w:rPr>
          <w:b/>
          <w:color w:val="000000"/>
        </w:rPr>
        <w:t>VIII</w:t>
      </w:r>
      <w:r w:rsidR="00BC0A76">
        <w:rPr>
          <w:b/>
          <w:color w:val="000000"/>
        </w:rPr>
        <w:t xml:space="preserve"> SKYRIUS </w:t>
      </w:r>
    </w:p>
    <w:p w:rsidR="003D7F6F" w:rsidRDefault="00981692">
      <w:pPr>
        <w:jc w:val="center"/>
        <w:rPr>
          <w:b/>
          <w:color w:val="000000"/>
        </w:rPr>
      </w:pPr>
      <w:r w:rsidR="00BC0A76">
        <w:rPr>
          <w:b/>
          <w:color w:val="000000"/>
        </w:rPr>
        <w:t xml:space="preserve">ASMENS (ŠEIMOS) FINANSINIŲ GALIMYBIŲ VERTINIMAS </w:t>
      </w:r>
    </w:p>
    <w:p w:rsidR="003D7F6F" w:rsidRDefault="003D7F6F"/>
    <w:p w:rsidR="003D7F6F" w:rsidRDefault="00981692">
      <w:pPr>
        <w:ind w:firstLine="851"/>
        <w:jc w:val="both"/>
        <w:rPr>
          <w:color w:val="000000"/>
        </w:rPr>
      </w:pPr>
      <w:r w:rsidR="00BC0A76">
        <w:rPr>
          <w:color w:val="000000"/>
        </w:rPr>
        <w:t>38</w:t>
      </w:r>
      <w:r w:rsidR="00BC0A76">
        <w:rPr>
          <w:color w:val="000000"/>
        </w:rPr>
        <w:t>. Asmens (šeimos) finansinės galimybės negali turėti įtakos jo (jos) galimybėms gauti socialines paslaugas, kurių poreikis jam (jai) nustatytas.</w:t>
      </w:r>
    </w:p>
    <w:p w:rsidR="003D7F6F" w:rsidRDefault="00981692">
      <w:pPr>
        <w:ind w:firstLine="851"/>
        <w:jc w:val="both"/>
        <w:rPr>
          <w:color w:val="000000"/>
        </w:rPr>
      </w:pPr>
      <w:r w:rsidR="00BC0A76">
        <w:rPr>
          <w:color w:val="000000"/>
        </w:rPr>
        <w:t>39</w:t>
      </w:r>
      <w:r w:rsidR="00BC0A76">
        <w:rPr>
          <w:color w:val="000000"/>
          <w:lang w:eastAsia="lt-LT"/>
        </w:rPr>
        <w:t>. Asmuo, pageidaujantis gauti ilgalaikę socialinę globą ar jo globėjas (rūpintojas, aprūpintojas) turi pateikti informaciją apie turimas pajamas, nurodytas Socialinių paslaugų įstatymo 39 straipsnyje (pajamų sumas), o tais atvejais, kai asmuo pradėjo gauti ilgalaikę socialinę globą po 2007 m. sausio 1 d.,</w:t>
      </w:r>
      <w:r w:rsidR="00BC0A76">
        <w:rPr>
          <w:bCs/>
          <w:color w:val="000000"/>
          <w:lang w:eastAsia="lt-LT"/>
        </w:rPr>
        <w:t xml:space="preserve"> – </w:t>
      </w:r>
      <w:r w:rsidR="00BC0A76">
        <w:rPr>
          <w:color w:val="000000"/>
          <w:lang w:eastAsia="lt-LT"/>
        </w:rPr>
        <w:t xml:space="preserve">ir apie  turtą, nurodytą Socialinių paslaugų įstatymo 40 straipsnyje (turto vertę), savivaldybės administracijai savivaldybės tarybos nustatyta tvarka.  </w:t>
      </w:r>
    </w:p>
    <w:p w:rsidR="003D7F6F" w:rsidRDefault="00981692">
      <w:pPr>
        <w:ind w:firstLine="851"/>
        <w:jc w:val="both"/>
        <w:rPr>
          <w:rFonts w:eastAsia="Batang"/>
          <w:color w:val="000000"/>
          <w:szCs w:val="24"/>
        </w:rPr>
      </w:pPr>
      <w:r w:rsidR="00BC0A76">
        <w:rPr>
          <w:rFonts w:eastAsia="Batang"/>
          <w:color w:val="000000"/>
          <w:szCs w:val="24"/>
        </w:rPr>
        <w:t>40</w:t>
      </w:r>
      <w:r w:rsidR="00BC0A76">
        <w:rPr>
          <w:rFonts w:eastAsia="Batang"/>
          <w:color w:val="000000"/>
          <w:szCs w:val="24"/>
        </w:rPr>
        <w:t xml:space="preserve">. </w:t>
      </w:r>
      <w:r w:rsidR="00BC0A76">
        <w:rPr>
          <w:color w:val="000000"/>
        </w:rPr>
        <w:t>Kilus įtarimui, kad asmuo (vienas iš suaugusių šeimos narių) ar jo globėjas (rūpintojas, aprūpintojas) pateikė neteisingus duomenis apie asmens (šeimos) turimas pajamas ir asmens turtą, savivaldybės administracija gali pareikalauti papildomų dokumentų, patvirtinančių pateiktų duomenų teisingumą, ir (ar) patikrinti šiuos duomenis registruose, valstybės ar vidaus administravimo informacinėse sistemose.</w:t>
      </w:r>
    </w:p>
    <w:p w:rsidR="003D7F6F" w:rsidRDefault="00981692">
      <w:pPr>
        <w:ind w:firstLine="851"/>
        <w:jc w:val="both"/>
      </w:pPr>
      <w:r w:rsidR="00BC0A76">
        <w:rPr>
          <w:color w:val="000000"/>
        </w:rPr>
        <w:t>41</w:t>
      </w:r>
      <w:r w:rsidR="00BC0A76">
        <w:rPr>
          <w:color w:val="000000"/>
        </w:rPr>
        <w:t xml:space="preserve">. Asmens (šeimos) </w:t>
      </w:r>
      <w:r w:rsidR="00BC0A76">
        <w:t>finansines galimybes vertina asmens (šeimos) gyvenamosios vietos savivaldybės, kurioje nustatomas asmens (šeimos) socialinių paslaugų poreikis, administracija savivaldybės tarybos nustatyta tvarka.</w:t>
      </w:r>
    </w:p>
    <w:p w:rsidR="003D7F6F" w:rsidRDefault="00981692">
      <w:pPr>
        <w:ind w:firstLine="851"/>
        <w:jc w:val="both"/>
        <w:rPr>
          <w:lang w:eastAsia="lt-LT"/>
        </w:rPr>
      </w:pPr>
      <w:r w:rsidR="00BC0A76">
        <w:t>42</w:t>
      </w:r>
      <w:r w:rsidR="00BC0A76">
        <w:rPr>
          <w:lang w:eastAsia="lt-LT"/>
        </w:rPr>
        <w:t>. Asmens (šeimos), kuriam (-</w:t>
      </w:r>
      <w:proofErr w:type="spellStart"/>
      <w:r w:rsidR="00BC0A76">
        <w:rPr>
          <w:lang w:eastAsia="lt-LT"/>
        </w:rPr>
        <w:t>iai</w:t>
      </w:r>
      <w:proofErr w:type="spellEnd"/>
      <w:r w:rsidR="00BC0A76">
        <w:rPr>
          <w:lang w:eastAsia="lt-LT"/>
        </w:rPr>
        <w:t xml:space="preserve">) skiriamos socialinės paslaugos, finansinės galimybės vertinamos nustačius asmens (šeimos) socialinių paslaugų poreikį. </w:t>
      </w:r>
    </w:p>
    <w:p w:rsidR="003D7F6F" w:rsidRDefault="00BC0A76">
      <w:pPr>
        <w:ind w:firstLine="851"/>
        <w:jc w:val="both"/>
        <w:rPr>
          <w:szCs w:val="24"/>
          <w:lang w:eastAsia="lt-LT"/>
        </w:rPr>
      </w:pPr>
      <w:r>
        <w:rPr>
          <w:szCs w:val="24"/>
        </w:rPr>
        <w:t xml:space="preserve">Pasikeitus asmens (šeimos) pajamoms (jų rūšiai, dydžiui ir kt.) ir (ar) turtui (jį ar jo dalį pardavus, padovanojus, įsigijus turtą ir kt.), asmens (šeimos) finansinės galimybės vertinamos iš naujo. </w:t>
      </w:r>
    </w:p>
    <w:p w:rsidR="003D7F6F" w:rsidRDefault="00BC0A76">
      <w:pPr>
        <w:ind w:firstLine="851"/>
        <w:jc w:val="both"/>
        <w:rPr>
          <w:szCs w:val="24"/>
        </w:rPr>
      </w:pPr>
      <w:r>
        <w:rPr>
          <w:lang w:eastAsia="lt-LT"/>
        </w:rPr>
        <w:t>Ilgalaikės socialinės globos skyrimo atveju asmens finansinės galimybės gali būti vertinamos iš naujo ir prieš ilgalaikės socialinės globos teikimą, bet ne vėliau kaip likus 30 dienų iki ilgalaikės socialinės globos teikimo pradžios dienos.</w:t>
      </w:r>
    </w:p>
    <w:p w:rsidR="003D7F6F" w:rsidRDefault="00981692">
      <w:pPr>
        <w:ind w:firstLine="851"/>
        <w:jc w:val="both"/>
      </w:pPr>
      <w:r w:rsidR="00BC0A76">
        <w:t>43</w:t>
      </w:r>
      <w:r w:rsidR="00BC0A76">
        <w:t>. Išskirtiniais atvejais, kai socialinės paslaugos asmeniui (šeimai) skiriamos siekiant išvengti grėsmės asmens (šeimos) fiziniam ar emociniam saugumui, sveikatai ar gyvybei, savivaldybės administracija turi teisę finansines galimybes vertinti po to, kai nustatomas asmens (šeimos) socialinių paslaugų poreikis ir jam (jai) skiriamos socialinės paslaugos.</w:t>
      </w:r>
    </w:p>
    <w:p w:rsidR="003D7F6F" w:rsidRDefault="00981692">
      <w:pPr>
        <w:ind w:firstLine="851"/>
        <w:jc w:val="both"/>
        <w:rPr>
          <w:color w:val="000000"/>
        </w:rPr>
      </w:pPr>
      <w:r w:rsidR="00BC0A76">
        <w:t>44</w:t>
      </w:r>
      <w:r w:rsidR="00BC0A76">
        <w:t xml:space="preserve">. Jei asmens finansinių galimybių vertinimas apima ir jo turto vertinimą ir jei šis vertinimas atliekamas vėliau, negu pradedamos teikti socialinės paslaugos, mokėjimo už socialines paslaugas dydis asmeniui skaičiuojamas ir už socialines paslaugas, suteiktas iki turto vertinimo </w:t>
      </w:r>
      <w:r w:rsidR="00BC0A76">
        <w:rPr>
          <w:color w:val="000000"/>
        </w:rPr>
        <w:t>dienos.</w:t>
      </w:r>
    </w:p>
    <w:p w:rsidR="003D7F6F" w:rsidRDefault="00981692">
      <w:pPr>
        <w:ind w:firstLine="851"/>
        <w:jc w:val="both"/>
        <w:rPr>
          <w:color w:val="000000"/>
        </w:rPr>
      </w:pPr>
      <w:r w:rsidR="00BC0A76">
        <w:rPr>
          <w:color w:val="000000"/>
        </w:rPr>
        <w:t>45</w:t>
      </w:r>
      <w:r w:rsidR="00BC0A76">
        <w:rPr>
          <w:color w:val="000000"/>
        </w:rPr>
        <w:t>. Asmens (šeimos) finansinės galimybės nevertinamos, jei asmuo (šeima) sutinka mokėti visą socialinių paslaugų kainą.</w:t>
      </w:r>
    </w:p>
    <w:p w:rsidR="003D7F6F" w:rsidRDefault="00981692">
      <w:pPr>
        <w:ind w:firstLine="851"/>
        <w:jc w:val="both"/>
        <w:rPr>
          <w:color w:val="000000"/>
        </w:rPr>
      </w:pPr>
      <w:r w:rsidR="00BC0A76">
        <w:rPr>
          <w:color w:val="000000"/>
        </w:rPr>
        <w:t>46</w:t>
      </w:r>
      <w:r w:rsidR="00BC0A76">
        <w:rPr>
          <w:color w:val="000000"/>
        </w:rPr>
        <w:t>. Lietuvos Respublikos juridiniai ir fiziniai asmenys pageidaujančių gauti socialines paslaugas asmenų (jų suaugusių šeimos narių) ar jų globėjų (rūpintojų, aprūpintojų) arba socialines paslaugas organizuojančių ar teikiančių institucijų ar įstaigų prašymu (</w:t>
      </w:r>
      <w:r w:rsidR="00BC0A76">
        <w:rPr>
          <w:color w:val="000000"/>
          <w:szCs w:val="24"/>
          <w:lang w:eastAsia="lt-LT"/>
        </w:rPr>
        <w:t>nurodomas fizinio asmens vardas, pavardė, ryšys su asmeniu, dėl kurio kreipiamasi, ar juridinio asmens pavadinimas,</w:t>
      </w:r>
      <w:r w:rsidR="00BC0A76">
        <w:rPr>
          <w:color w:val="000000"/>
        </w:rPr>
        <w:t xml:space="preserve"> asmens, dėl kurio kreipiamasi, vardas, pavardė, gimimo data, prašymas pateikti duomenis apie asmens gaunamas pajamas (pajamų sumos) ir (ar) turtą (turto vertė), prašomų duomenų gavimo pagrindas, jų </w:t>
      </w:r>
      <w:r w:rsidR="00BC0A76">
        <w:rPr>
          <w:color w:val="000000"/>
        </w:rPr>
        <w:lastRenderedPageBreak/>
        <w:t>naudojimo tikslas, teikimo būdas) per 10 darbo dienų nuo prašymo gavimo dienos parengia ir išduoda pažymas apie asmens (šeimos) gaunamas pajamas ir (ar) turtą.</w:t>
      </w:r>
    </w:p>
    <w:p w:rsidR="003D7F6F" w:rsidRDefault="00981692">
      <w:pPr>
        <w:ind w:firstLine="851"/>
        <w:jc w:val="both"/>
        <w:rPr>
          <w:color w:val="000000"/>
        </w:rPr>
      </w:pPr>
      <w:r w:rsidR="00BC0A76">
        <w:rPr>
          <w:color w:val="000000"/>
        </w:rPr>
        <w:t>47</w:t>
      </w:r>
      <w:r w:rsidR="00BC0A76">
        <w:rPr>
          <w:color w:val="000000"/>
        </w:rPr>
        <w:t>. Valstybės ir savivaldybių įmonės, įstaigos ir organizacijos savivaldybės administracijos prašymu (</w:t>
      </w:r>
      <w:r w:rsidR="00BC0A76">
        <w:rPr>
          <w:color w:val="000000"/>
          <w:szCs w:val="24"/>
          <w:lang w:eastAsia="lt-LT"/>
        </w:rPr>
        <w:t>nurodomas juridinio asmens pavadinimas,</w:t>
      </w:r>
      <w:r w:rsidR="00BC0A76">
        <w:rPr>
          <w:color w:val="000000"/>
        </w:rPr>
        <w:t xml:space="preserve"> asmens, dėl kurio kreipiamasi, vardas, pavardė, gimimo data, prašomų duomenų gavimo pagrindas, jų naudojimo tikslas, teikimo būdas ir duomenų apimtis) turi parengti ir pateikti jai informaciją, susijusią su asmens (šeimos) finansinių galimybių vertinimu.</w:t>
      </w:r>
    </w:p>
    <w:p w:rsidR="003D7F6F" w:rsidRDefault="00981692">
      <w:pPr>
        <w:ind w:firstLine="851"/>
        <w:jc w:val="both"/>
      </w:pPr>
      <w:r w:rsidR="00BC0A76">
        <w:rPr>
          <w:color w:val="000000"/>
        </w:rPr>
        <w:t>48</w:t>
      </w:r>
      <w:r w:rsidR="00BC0A76">
        <w:rPr>
          <w:color w:val="000000"/>
        </w:rPr>
        <w:t xml:space="preserve">. </w:t>
      </w:r>
      <w:r w:rsidR="00BC0A76">
        <w:rPr>
          <w:color w:val="000000"/>
          <w:lang w:eastAsia="lt-LT"/>
        </w:rPr>
        <w:t>Savivaldybės administracija užtikrina asmens (šeimos) pateiktų duomenų konfidencialumą.</w:t>
      </w:r>
      <w:r w:rsidR="00BC0A76">
        <w:t xml:space="preserve"> </w:t>
      </w:r>
    </w:p>
    <w:p w:rsidR="003D7F6F" w:rsidRDefault="00981692">
      <w:pPr>
        <w:ind w:firstLine="851"/>
        <w:jc w:val="both"/>
      </w:pPr>
      <w:r w:rsidR="00BC0A76">
        <w:rPr>
          <w:color w:val="000000"/>
        </w:rPr>
        <w:t>49</w:t>
      </w:r>
      <w:r w:rsidR="00BC0A76">
        <w:rPr>
          <w:color w:val="000000"/>
        </w:rPr>
        <w:t xml:space="preserve">. </w:t>
      </w:r>
      <w:r w:rsidR="00BC0A76">
        <w:rPr>
          <w:color w:val="000000"/>
          <w:lang w:eastAsia="lt-LT"/>
        </w:rPr>
        <w:t>Socialines paslaugas gaunantis asmuo (vienas iš suaugusių šeimos narių) ar jo globėjas (rūpintojas, aprūpintojas) pagal Aprašo 6 punkte nurodytoje sutartyje nurodytas sąlygas ne vėliau kaip per 30 kalendorinių dienų nuo įvykusių asmens pajamų ir (ar) turto pokyčių dienos praneša savivaldybės administracijai apie asmens (šeimos) pajamų, išskyrus Socialinių paslaugų įstatymo 39 straipsnio 1 dalies 5–9, 13, 15, 17–19 punktuose nurodytas pajamas, asmens turto pokyčius po ankstesnio (paskutinio) vertinimo.</w:t>
      </w:r>
      <w:r w:rsidR="00BC0A76">
        <w:t xml:space="preserve"> </w:t>
      </w:r>
    </w:p>
    <w:p w:rsidR="003D7F6F" w:rsidRDefault="00981692">
      <w:pPr>
        <w:ind w:firstLine="851"/>
        <w:jc w:val="both"/>
      </w:pPr>
      <w:r w:rsidR="00BC0A76">
        <w:t>50</w:t>
      </w:r>
      <w:r w:rsidR="00BC0A76">
        <w:t>.</w:t>
      </w:r>
      <w:r w:rsidR="00BC0A76">
        <w:rPr>
          <w:color w:val="000000"/>
        </w:rPr>
        <w:t xml:space="preserve"> </w:t>
      </w:r>
      <w:r w:rsidR="00BC0A76">
        <w:rPr>
          <w:color w:val="000000"/>
          <w:lang w:eastAsia="lt-LT"/>
        </w:rPr>
        <w:t>Savivaldybės administracija, gavusi informaciją apie asmens (šeimos), gaunančio (-</w:t>
      </w:r>
      <w:proofErr w:type="spellStart"/>
      <w:r w:rsidR="00BC0A76">
        <w:rPr>
          <w:color w:val="000000"/>
          <w:lang w:eastAsia="lt-LT"/>
        </w:rPr>
        <w:t>čios</w:t>
      </w:r>
      <w:proofErr w:type="spellEnd"/>
      <w:r w:rsidR="00BC0A76">
        <w:rPr>
          <w:color w:val="000000"/>
          <w:lang w:eastAsia="lt-LT"/>
        </w:rPr>
        <w:t>) socialines paslaugas, ar asmens (šeimos), kuriam (-</w:t>
      </w:r>
      <w:proofErr w:type="spellStart"/>
      <w:r w:rsidR="00BC0A76">
        <w:rPr>
          <w:color w:val="000000"/>
          <w:lang w:eastAsia="lt-LT"/>
        </w:rPr>
        <w:t>iai</w:t>
      </w:r>
      <w:proofErr w:type="spellEnd"/>
      <w:r w:rsidR="00BC0A76">
        <w:rPr>
          <w:color w:val="000000"/>
          <w:lang w:eastAsia="lt-LT"/>
        </w:rPr>
        <w:t>) nustatytas socialinių paslaugų poreikis, pajamų pokyčius, jo (jos) finansines galimybes iš naujo įvertina, likus ne mažiau kaip 3 mėnesiams nuo minėtos informacijos gavimo dienos.</w:t>
      </w:r>
      <w:r w:rsidR="00BC0A76">
        <w:t xml:space="preserve"> </w:t>
      </w:r>
      <w:r w:rsidR="00BC0A76">
        <w:rPr>
          <w:color w:val="000000"/>
        </w:rPr>
        <w:t>Naujai nustatytas mokėjimo už socialines paslaugas asmeniui (šeimai) dydis taikomas nuo</w:t>
      </w:r>
      <w:r w:rsidR="00BC0A76">
        <w:t xml:space="preserve"> pajamų pokyčio dienos.</w:t>
      </w:r>
    </w:p>
    <w:p w:rsidR="003D7F6F" w:rsidRDefault="00981692">
      <w:pPr>
        <w:ind w:firstLine="851"/>
        <w:jc w:val="both"/>
      </w:pPr>
      <w:r w:rsidR="00BC0A76">
        <w:t>51</w:t>
      </w:r>
      <w:r w:rsidR="00BC0A76">
        <w:t xml:space="preserve">. </w:t>
      </w:r>
      <w:r w:rsidR="00BC0A76">
        <w:rPr>
          <w:color w:val="000000"/>
          <w:lang w:eastAsia="lt-LT"/>
        </w:rPr>
        <w:t>Savivaldybės administracija</w:t>
      </w:r>
      <w:r w:rsidR="00BC0A76">
        <w:rPr>
          <w:lang w:eastAsia="lt-LT"/>
        </w:rPr>
        <w:t>, gavusi informaciją apie asmens, gaunančio ilgalaikę socialinę globą, ar asmens, kuriam nustatytas ilgalaikės socialinės globos poreikis, turto pokyčius, finansines jo galimybes iš naujo įvertina, likus ne mažiau kaip 3 mėnesiams nuo minėtos informacijos gavimo dienos.</w:t>
      </w:r>
      <w:r w:rsidR="00BC0A76">
        <w:t xml:space="preserve"> Naujai nustatytas mokėjimo už socialines paslaugas asmeniui (šeimai) dydis taikomas nuo turto pokyčio dienos.</w:t>
      </w:r>
    </w:p>
    <w:p w:rsidR="003D7F6F" w:rsidRDefault="00981692">
      <w:pPr>
        <w:ind w:firstLine="851"/>
        <w:jc w:val="both"/>
      </w:pPr>
      <w:r w:rsidR="00BC0A76">
        <w:t>52</w:t>
      </w:r>
      <w:r w:rsidR="00BC0A76">
        <w:t>. Savivaldybės administracija turi teisę asmens (šeimos), gaunančio (-</w:t>
      </w:r>
      <w:proofErr w:type="spellStart"/>
      <w:r w:rsidR="00BC0A76">
        <w:t>čios</w:t>
      </w:r>
      <w:proofErr w:type="spellEnd"/>
      <w:r w:rsidR="00BC0A76">
        <w:t xml:space="preserve">) socialines paslaugas, finansines galimybes iš naujo vertinti savo ar socialines paslaugas asmeniui (šeimai) teikiančio socialinių paslaugų teikėjo iniciatyva. </w:t>
      </w:r>
    </w:p>
    <w:p w:rsidR="003D7F6F" w:rsidRDefault="00981692">
      <w:pPr>
        <w:ind w:firstLine="851"/>
        <w:jc w:val="both"/>
      </w:pPr>
    </w:p>
    <w:p w:rsidR="003D7F6F" w:rsidRDefault="00981692">
      <w:pPr>
        <w:jc w:val="center"/>
        <w:rPr>
          <w:b/>
        </w:rPr>
      </w:pPr>
      <w:r w:rsidR="00BC0A76">
        <w:rPr>
          <w:b/>
        </w:rPr>
        <w:t>IX</w:t>
      </w:r>
      <w:r w:rsidR="00BC0A76">
        <w:rPr>
          <w:b/>
        </w:rPr>
        <w:t xml:space="preserve"> SKYRIUS </w:t>
      </w:r>
    </w:p>
    <w:p w:rsidR="003D7F6F" w:rsidRDefault="00981692">
      <w:pPr>
        <w:jc w:val="center"/>
        <w:rPr>
          <w:b/>
        </w:rPr>
      </w:pPr>
      <w:r w:rsidR="00BC0A76">
        <w:rPr>
          <w:b/>
        </w:rPr>
        <w:t xml:space="preserve">ASMENS (ŠEIMOS) PAJAMOS IR JŲ APSKAIČIAVIMAS </w:t>
      </w:r>
    </w:p>
    <w:p w:rsidR="003D7F6F" w:rsidRDefault="003D7F6F">
      <w:pPr>
        <w:ind w:firstLine="709"/>
        <w:jc w:val="both"/>
      </w:pPr>
    </w:p>
    <w:p w:rsidR="003D7F6F" w:rsidRDefault="00981692">
      <w:pPr>
        <w:ind w:firstLine="851"/>
        <w:jc w:val="both"/>
      </w:pPr>
      <w:r w:rsidR="00BC0A76">
        <w:t>53</w:t>
      </w:r>
      <w:r w:rsidR="00BC0A76">
        <w:t xml:space="preserve">. </w:t>
      </w:r>
      <w:r w:rsidR="00BC0A76">
        <w:rPr>
          <w:lang w:eastAsia="lt-LT"/>
        </w:rPr>
        <w:t>Nustatant asmens finansines galimybes, į asmens pajamas įskaitomos Socialinių paslaugų įstatymo 39 straipsnio 1 dalyje nustatytos asmens gaunamos pajamos.</w:t>
      </w:r>
      <w:r w:rsidR="00BC0A76">
        <w:t xml:space="preserve"> </w:t>
      </w:r>
    </w:p>
    <w:p w:rsidR="003D7F6F" w:rsidRDefault="00981692">
      <w:pPr>
        <w:ind w:firstLine="851"/>
        <w:jc w:val="both"/>
        <w:rPr>
          <w:rFonts w:eastAsia="Batang"/>
          <w:color w:val="000000"/>
          <w:szCs w:val="24"/>
        </w:rPr>
      </w:pPr>
      <w:r w:rsidR="00BC0A76">
        <w:rPr>
          <w:szCs w:val="24"/>
          <w:lang w:eastAsia="lt-LT"/>
        </w:rPr>
        <w:t>54</w:t>
      </w:r>
      <w:r w:rsidR="00BC0A76">
        <w:t xml:space="preserve">. </w:t>
      </w:r>
      <w:r w:rsidR="00BC0A76">
        <w:rPr>
          <w:rFonts w:eastAsia="Batang"/>
          <w:szCs w:val="24"/>
        </w:rPr>
        <w:t xml:space="preserve">Jeigu asmuo pagal Tikslinių kompensacijų </w:t>
      </w:r>
      <w:r w:rsidR="00BC0A76">
        <w:rPr>
          <w:rFonts w:eastAsia="Batang"/>
          <w:color w:val="000000"/>
          <w:szCs w:val="24"/>
        </w:rPr>
        <w:t xml:space="preserve">įstatymą gauna individualios pagalbos teikimo išlaidų kompensaciją </w:t>
      </w:r>
      <w:r w:rsidR="00BC0A76">
        <w:rPr>
          <w:szCs w:val="24"/>
          <w:lang w:eastAsia="lt-LT"/>
        </w:rPr>
        <w:t>ar iki 2023 m. gruodžio 31 d. nustatyta tvarka paskirtą slaugos ar priežiūros (pagalbos) išlaidų tikslinę kompensaciją,</w:t>
      </w:r>
      <w:r w:rsidR="00BC0A76">
        <w:rPr>
          <w:rFonts w:eastAsia="Batang"/>
          <w:color w:val="000000"/>
          <w:szCs w:val="24"/>
        </w:rPr>
        <w:t xml:space="preserve"> nustatant asmens finansines galimybes (jei skiriama ir teikiama socialinė priežiūra, dienos socialinė globa), į jo pajamas įskaitomos tik Socialinių paslaugų įstatymo 39 straipsnio 1 dalies</w:t>
      </w:r>
      <w:r w:rsidR="00BC0A76">
        <w:rPr>
          <w:rFonts w:eastAsia="Batang"/>
          <w:color w:val="000000"/>
          <w:szCs w:val="24"/>
          <w:lang w:eastAsia="lt-LT"/>
        </w:rPr>
        <w:t xml:space="preserve"> 7 </w:t>
      </w:r>
      <w:r w:rsidR="00BC0A76">
        <w:rPr>
          <w:rFonts w:eastAsia="Batang"/>
          <w:color w:val="000000"/>
          <w:szCs w:val="24"/>
        </w:rPr>
        <w:t>punkte nurodytos pajamos.</w:t>
      </w:r>
    </w:p>
    <w:p w:rsidR="003D7F6F" w:rsidRDefault="00981692">
      <w:pPr>
        <w:ind w:firstLine="851"/>
        <w:jc w:val="both"/>
      </w:pPr>
      <w:r w:rsidR="00BC0A76">
        <w:rPr>
          <w:color w:val="000000"/>
          <w:lang w:eastAsia="lt-LT"/>
        </w:rPr>
        <w:t>55</w:t>
      </w:r>
      <w:r w:rsidR="00BC0A76">
        <w:t xml:space="preserve">. </w:t>
      </w:r>
      <w:r w:rsidR="00BC0A76">
        <w:rPr>
          <w:szCs w:val="24"/>
          <w:lang w:eastAsia="lt-LT"/>
        </w:rPr>
        <w:t>Vertinant vidutines šeimos pajamas, tenkančias vienam šeimos nariui, šeimos nariais laikomi sutuoktiniai ar bendrai gyvenantys asmenys arba vienas iš tėvų ir jų (jo) vaikai (įvaikiai) iki 18 metų, taip pat nedirbantys, nesusituokę ir su kitu asmeniu bendrai negyvenantys pilnamečiai vaikai (įvaikiai) iki 24 metų, besimokantys pagal bendrojo ugdymo programą ar pagal formaliojo profesinio mokymo programą arba studijuojantys aukštojoje mokykloje (studentai), įskaitant akademinių atostogų dėl ligos ar nėštumo laikotarpį, taip pat pilnamečiai vaikai (įvaikiai) nuo bendrojo ugdymo programos baigimo dienos iki tų pačių metų rugsėjo 1 dienos. Vaikai, kuriems nustatyta globa ar rūpyba, šeimos nariais nelaikomi.</w:t>
      </w:r>
      <w:r w:rsidR="00BC0A76">
        <w:t xml:space="preserve"> </w:t>
      </w:r>
    </w:p>
    <w:p w:rsidR="003D7F6F" w:rsidRDefault="00981692">
      <w:pPr>
        <w:ind w:firstLine="851"/>
        <w:jc w:val="both"/>
        <w:rPr>
          <w:color w:val="000000"/>
        </w:rPr>
      </w:pPr>
      <w:r w:rsidR="00BC0A76">
        <w:t>56</w:t>
      </w:r>
      <w:r w:rsidR="00BC0A76">
        <w:t xml:space="preserve">. </w:t>
      </w:r>
      <w:r w:rsidR="00BC0A76">
        <w:rPr>
          <w:color w:val="000000"/>
        </w:rPr>
        <w:t>Jeigu asmens (šeimos) pajamos tą mėnesį, kurį pradėtos gauti socialinės paslaugos, palyginti su praėjusiais 3 mėnesiais, pasikeitė, asmens (šeimos) pajamos per mėnesį apskaičiuojamos pagal to mėnesio pajamas.</w:t>
      </w:r>
    </w:p>
    <w:p w:rsidR="003D7F6F" w:rsidRDefault="00981692">
      <w:pPr>
        <w:ind w:firstLine="851"/>
        <w:jc w:val="both"/>
        <w:rPr>
          <w:b/>
        </w:rPr>
      </w:pPr>
      <w:r w:rsidR="00BC0A76">
        <w:rPr>
          <w:color w:val="000000"/>
        </w:rPr>
        <w:t>57</w:t>
      </w:r>
      <w:r w:rsidR="00BC0A76">
        <w:rPr>
          <w:color w:val="000000"/>
        </w:rPr>
        <w:t>. Socialinių paslaugų įstatymo 39 straipsnio 1 dalies 1, 5, 6, 8, 9 punktuose nurodytos pajamos</w:t>
      </w:r>
      <w:r w:rsidR="00BC0A76">
        <w:t>, kitos kas mėnesį gaunamos pajamos įskaitomos į asmens pajamas tų mėnesių, už kuriuos jos paskirtos.</w:t>
      </w:r>
      <w:r w:rsidR="00BC0A76">
        <w:rPr>
          <w:b/>
        </w:rPr>
        <w:t xml:space="preserve"> </w:t>
      </w:r>
    </w:p>
    <w:p w:rsidR="003D7F6F" w:rsidRDefault="00981692">
      <w:pPr>
        <w:ind w:firstLine="851"/>
        <w:jc w:val="both"/>
        <w:rPr>
          <w:color w:val="000000"/>
        </w:rPr>
      </w:pPr>
      <w:r w:rsidR="00BC0A76">
        <w:rPr>
          <w:bCs/>
        </w:rPr>
        <w:t>58</w:t>
      </w:r>
      <w:r w:rsidR="00BC0A76">
        <w:rPr>
          <w:bCs/>
        </w:rPr>
        <w:t xml:space="preserve">. </w:t>
      </w:r>
      <w:r w:rsidR="00BC0A76">
        <w:rPr>
          <w:color w:val="000000"/>
        </w:rPr>
        <w:t>Socialinių paslaugų įstatymo 39 straipsnio 1 dalies 12 punkte nurodytos pajamos įskaitomos į asmens pajamas tų mėnesių, kuriais jos išmokėtos.</w:t>
      </w:r>
    </w:p>
    <w:p w:rsidR="003D7F6F" w:rsidRDefault="00981692">
      <w:pPr>
        <w:jc w:val="center"/>
        <w:rPr>
          <w:b/>
          <w:color w:val="000000"/>
        </w:rPr>
      </w:pPr>
    </w:p>
    <w:p w:rsidR="003D7F6F" w:rsidRDefault="00981692">
      <w:pPr>
        <w:jc w:val="center"/>
        <w:rPr>
          <w:b/>
          <w:color w:val="000000"/>
        </w:rPr>
      </w:pPr>
      <w:r w:rsidR="00BC0A76">
        <w:rPr>
          <w:b/>
          <w:color w:val="000000"/>
        </w:rPr>
        <w:t>X</w:t>
      </w:r>
      <w:r w:rsidR="00BC0A76">
        <w:rPr>
          <w:b/>
          <w:color w:val="000000"/>
        </w:rPr>
        <w:t xml:space="preserve"> SKYRIUS</w:t>
      </w:r>
    </w:p>
    <w:p w:rsidR="003D7F6F" w:rsidRDefault="00981692">
      <w:pPr>
        <w:jc w:val="center"/>
        <w:rPr>
          <w:b/>
          <w:color w:val="000000"/>
        </w:rPr>
      </w:pPr>
      <w:r w:rsidR="00BC0A76">
        <w:rPr>
          <w:b/>
          <w:color w:val="000000"/>
        </w:rPr>
        <w:t xml:space="preserve">ASMENS TURTO VERTINIMAS </w:t>
      </w:r>
    </w:p>
    <w:p w:rsidR="003D7F6F" w:rsidRDefault="003D7F6F"/>
    <w:p w:rsidR="003D7F6F" w:rsidRDefault="00981692">
      <w:pPr>
        <w:ind w:firstLine="851"/>
        <w:jc w:val="both"/>
      </w:pPr>
      <w:r w:rsidR="00BC0A76">
        <w:rPr>
          <w:color w:val="000000"/>
          <w:lang w:eastAsia="lt-LT"/>
        </w:rPr>
        <w:t>59</w:t>
      </w:r>
      <w:r w:rsidR="00BC0A76">
        <w:rPr>
          <w:color w:val="000000"/>
          <w:lang w:eastAsia="lt-LT"/>
        </w:rPr>
        <w:t>.</w:t>
      </w:r>
      <w:r w:rsidR="00BC0A76">
        <w:rPr>
          <w:color w:val="000000"/>
        </w:rPr>
        <w:t xml:space="preserve"> </w:t>
      </w:r>
      <w:r w:rsidR="00BC0A76">
        <w:rPr>
          <w:lang w:eastAsia="lt-LT"/>
        </w:rPr>
        <w:t>Nustatant asmens</w:t>
      </w:r>
      <w:r w:rsidR="00BC0A76">
        <w:rPr>
          <w:rFonts w:eastAsia="Batang"/>
          <w:color w:val="000000"/>
          <w:szCs w:val="24"/>
        </w:rPr>
        <w:t xml:space="preserve"> finansines galimybes (jei asmeniui skiriama ar pradėta teikti ilgalaikė socialinė globa</w:t>
      </w:r>
      <w:r w:rsidR="00BC0A76">
        <w:rPr>
          <w:lang w:eastAsia="lt-LT"/>
        </w:rPr>
        <w:t xml:space="preserve"> po 2007 m. sausio 1 d.</w:t>
      </w:r>
      <w:r w:rsidR="00BC0A76">
        <w:rPr>
          <w:rFonts w:eastAsia="Batang"/>
          <w:color w:val="000000"/>
          <w:szCs w:val="24"/>
        </w:rPr>
        <w:t>)</w:t>
      </w:r>
      <w:r w:rsidR="00BC0A76">
        <w:rPr>
          <w:lang w:eastAsia="lt-LT"/>
        </w:rPr>
        <w:t>, įskaitomas asmens nuosavybės teise turimas ar per praėjusius 24 mėnesius iki kreipimosi dėl socialinių paslaugų skyrimo ar asmens finansinių galimybių vertinimo (įskaitant ir finansinių galimybių vertinimą iš naujo dėl įvykusių turto pokyčių po ankstesnio (paskutinio) vertinimo) turėtas Socialinių paslaugų įstatymo 40 straipsnio 1 dalyje nurodytas</w:t>
      </w:r>
      <w:r w:rsidR="00BC0A76">
        <w:rPr>
          <w:bCs/>
          <w:lang w:eastAsia="lt-LT"/>
        </w:rPr>
        <w:t xml:space="preserve"> </w:t>
      </w:r>
      <w:r w:rsidR="00BC0A76">
        <w:rPr>
          <w:lang w:eastAsia="lt-LT"/>
        </w:rPr>
        <w:t>turtas.</w:t>
      </w:r>
      <w:r w:rsidR="00BC0A76">
        <w:t xml:space="preserve"> </w:t>
      </w:r>
    </w:p>
    <w:p w:rsidR="003D7F6F" w:rsidRDefault="00981692">
      <w:pPr>
        <w:ind w:firstLine="851"/>
        <w:jc w:val="both"/>
        <w:rPr>
          <w:lang w:eastAsia="lt-LT"/>
        </w:rPr>
      </w:pPr>
      <w:r w:rsidR="00BC0A76">
        <w:t>60</w:t>
      </w:r>
      <w:r w:rsidR="00BC0A76">
        <w:t xml:space="preserve">. </w:t>
      </w:r>
      <w:r w:rsidR="00BC0A76">
        <w:rPr>
          <w:lang w:eastAsia="lt-LT"/>
        </w:rPr>
        <w:t xml:space="preserve">Asmens turimo arba turėto turto vertė nustatoma sumuojant visą Socialinių paslaugų įstatymo 40 straipsnio 1 dalyje nurodytą turtą. Asmens turto, nurodyto Socialinių paslaugų įstatymo 40 straipsnio 1 dalies 1 ir 2 punktuose, vertė nustatoma pagal duomenis apie vidutines rinkos vertes, savivaldybės administracijos gaunamus iš Nekilnojamojo turto registro ir (ar) kadastro. </w:t>
      </w:r>
    </w:p>
    <w:p w:rsidR="003D7F6F" w:rsidRDefault="00BC0A76">
      <w:pPr>
        <w:ind w:firstLine="851"/>
        <w:jc w:val="both"/>
        <w:rPr>
          <w:lang w:eastAsia="lt-LT"/>
        </w:rPr>
      </w:pPr>
      <w:r>
        <w:rPr>
          <w:lang w:eastAsia="lt-LT"/>
        </w:rPr>
        <w:t>Jei asmuo nesutinka su turto verte, nurodyta Nekilnojamojo turto registre ir (ar) kadastre, jis turi teisę finansines galimybes vertinusiai savivaldybės administracijai pateikti turto vertinimo, atlikto vadovaujantis Lietuvos Respublikos turto ir verslo vertinimo pagrindų įstatymu ne vėliau kaip per 12 mėnesių iki finansinių galimybių vertinimo, ataskaitą.</w:t>
      </w:r>
    </w:p>
    <w:p w:rsidR="003D7F6F" w:rsidRDefault="00981692">
      <w:pPr>
        <w:ind w:firstLine="851"/>
        <w:jc w:val="both"/>
      </w:pPr>
      <w:r w:rsidR="00BC0A76">
        <w:rPr>
          <w:lang w:eastAsia="lt-LT"/>
        </w:rPr>
        <w:t>61</w:t>
      </w:r>
      <w:r w:rsidR="00BC0A76">
        <w:rPr>
          <w:lang w:eastAsia="lt-LT"/>
        </w:rPr>
        <w:t>. Jei vertinamas Socialinių paslaugų įstatymo 40 straipsnio 1 dalyje nurodytas</w:t>
      </w:r>
      <w:r w:rsidR="00BC0A76">
        <w:rPr>
          <w:b/>
          <w:lang w:eastAsia="lt-LT"/>
        </w:rPr>
        <w:t xml:space="preserve"> </w:t>
      </w:r>
      <w:r w:rsidR="00BC0A76">
        <w:rPr>
          <w:lang w:eastAsia="lt-LT"/>
        </w:rPr>
        <w:t>turtas, turėtas per praėjusius 24 mėnesius iki kreipimosi dėl socialinių paslaugų skyrimo ar asmens finansinių galimybių vertinimo (įskaitant ir finansinių galimybių vertinimą iš naujo dėl įvykusių turto pokyčių po ankstesnio (paskutinio) vertinimo) dienos, bet šio kreipimosi metu ar asmens finansinių galimybių vertinimo metu jis pakeistas į kitą kurį nors Socialinių paslaugų įstatymo 40 straipsnio 1 dalyje nurodytą turtą, šis turtas apskaitomas tik vieną kartą. Pakeisto turto vertė nustatoma pagal asmens pateiktus turto vertę pagrindžiančius dokumentus.</w:t>
      </w:r>
      <w:r w:rsidR="00BC0A76">
        <w:t xml:space="preserve"> </w:t>
      </w:r>
    </w:p>
    <w:p w:rsidR="003D7F6F" w:rsidRDefault="00981692">
      <w:pPr>
        <w:ind w:firstLine="851"/>
        <w:jc w:val="both"/>
        <w:rPr>
          <w:szCs w:val="24"/>
        </w:rPr>
      </w:pPr>
      <w:r w:rsidR="00BC0A76">
        <w:rPr>
          <w:szCs w:val="24"/>
          <w:lang w:eastAsia="lt-LT"/>
        </w:rPr>
        <w:t>62</w:t>
      </w:r>
      <w:r w:rsidR="00BC0A76">
        <w:rPr>
          <w:szCs w:val="24"/>
          <w:lang w:eastAsia="lt-LT"/>
        </w:rPr>
        <w:t xml:space="preserve">. </w:t>
      </w:r>
      <w:r w:rsidR="00BC0A76">
        <w:rPr>
          <w:szCs w:val="24"/>
        </w:rPr>
        <w:t>Asmuo už ilgalaikę socialinę globą (jei mokėjimas už ją nustatomas, atsižvelgiant į asmens turto vertę) moka tol, kol jo turto vertė viršija jo gyvenamosios vietos savivaldybėje nustatytą turto vertės normatyvą, išskyrus atvejus, kai savivaldybės tarybos nustatyta tvarka asmuo atleidžiamas nuo mokėjimo už ilgalaikę socialinę globą ar šis mokėjimas sumažinamas arba kai įvyksta jo turto ir (ar) pajamų pokytis ir šiuo pagrindu jau nebereikia mokėti už ilgalaikę socialinę globą.</w:t>
      </w:r>
    </w:p>
    <w:p w:rsidR="003D7F6F" w:rsidRDefault="00981692">
      <w:pPr>
        <w:ind w:firstLine="851"/>
        <w:jc w:val="both"/>
        <w:rPr>
          <w:strike/>
        </w:rPr>
      </w:pPr>
      <w:r w:rsidR="00BC0A76">
        <w:t>63</w:t>
      </w:r>
      <w:r w:rsidR="00BC0A76">
        <w:t xml:space="preserve">. Jei </w:t>
      </w:r>
      <w:r w:rsidR="00BC0A76">
        <w:rPr>
          <w:lang w:eastAsia="lt-LT"/>
        </w:rPr>
        <w:t xml:space="preserve">Socialinių paslaugų įstatymo 40 straipsnio 1 dalyje nurodytas turtas perduotas kitam fiziniam ar juridiniam asmeniui pagal rentos ar išlaikymo iki gyvos galvos sutartis, jis taip pat įskaitomas į asmens turtą. Rentos mokėtojo įsipareigojimus dėl asmens mokėjimo už socialines paslaugas rekomenduojama nustatyti Aprašo 6 punkte nurodytoje sutartyje. </w:t>
      </w:r>
    </w:p>
    <w:p w:rsidR="003D7F6F" w:rsidRDefault="00981692">
      <w:pPr>
        <w:ind w:firstLine="851"/>
        <w:jc w:val="both"/>
        <w:rPr>
          <w:color w:val="000000"/>
        </w:rPr>
      </w:pPr>
      <w:r w:rsidR="00BC0A76">
        <w:t>64</w:t>
      </w:r>
      <w:r w:rsidR="00BC0A76">
        <w:t>.</w:t>
      </w:r>
      <w:r w:rsidR="00BC0A76">
        <w:rPr>
          <w:lang w:eastAsia="lt-LT"/>
        </w:rPr>
        <w:t xml:space="preserve"> </w:t>
      </w:r>
      <w:r w:rsidR="00BC0A76">
        <w:t xml:space="preserve">Duomenis apie asmens turimus statinius (įskaitant nebaigtus statyti statinius) ir žemę (įskaitant užimtą miško ir vandens telkinių) ir jų vertes savivaldybės administracija gauna iš Nekilnojamojo turto registro ir kadastro tvarkytojo pagal savivaldybės administracijos ir Nekilnojamojo turto registro ir kadastro tvarkytoju sudarytas duomenų </w:t>
      </w:r>
      <w:r w:rsidR="00BC0A76">
        <w:rPr>
          <w:color w:val="000000"/>
        </w:rPr>
        <w:t>teikimo sutartis ir (ar) prašymus (</w:t>
      </w:r>
      <w:r w:rsidR="00BC0A76">
        <w:rPr>
          <w:color w:val="000000"/>
          <w:szCs w:val="24"/>
          <w:lang w:eastAsia="lt-LT"/>
        </w:rPr>
        <w:t>nurodomas juridinio asmens pavadinimas,</w:t>
      </w:r>
      <w:r w:rsidR="00BC0A76">
        <w:rPr>
          <w:color w:val="000000"/>
        </w:rPr>
        <w:t xml:space="preserve"> asmens, dėl kurio kreipiamasi, vardas, pavardė, gimimo data, prašymas pateikti duomenis apie asmens turtą (turto vertė),</w:t>
      </w:r>
      <w:r w:rsidR="00BC0A76">
        <w:t xml:space="preserve"> </w:t>
      </w:r>
      <w:r w:rsidR="00BC0A76">
        <w:rPr>
          <w:color w:val="000000"/>
        </w:rPr>
        <w:t xml:space="preserve">prašomų duomenų gavimo pagrindas, jų naudojimo tikslas, teikimo būdas). </w:t>
      </w:r>
    </w:p>
    <w:p w:rsidR="003D7F6F" w:rsidRDefault="00981692">
      <w:pPr>
        <w:ind w:firstLine="851"/>
        <w:jc w:val="both"/>
        <w:rPr>
          <w:color w:val="000000"/>
          <w:lang w:eastAsia="lt-LT"/>
        </w:rPr>
      </w:pPr>
      <w:r w:rsidR="00BC0A76">
        <w:rPr>
          <w:color w:val="000000"/>
        </w:rPr>
        <w:t>65</w:t>
      </w:r>
      <w:r w:rsidR="00BC0A76">
        <w:rPr>
          <w:color w:val="000000"/>
        </w:rPr>
        <w:t>.</w:t>
      </w:r>
      <w:r w:rsidR="00BC0A76">
        <w:rPr>
          <w:color w:val="000000"/>
          <w:lang w:eastAsia="lt-LT"/>
        </w:rPr>
        <w:t xml:space="preserve"> Informaciją apie pinigines lėšas (jų sumas) raštu pateikia pats asmuo (vienas iš suaugusių šeimos narių) ar jo globėjas (rūpintojas, aprūpintojas). </w:t>
      </w:r>
    </w:p>
    <w:p w:rsidR="003D7F6F" w:rsidRDefault="00981692">
      <w:pPr>
        <w:ind w:firstLine="851"/>
        <w:jc w:val="both"/>
        <w:rPr>
          <w:szCs w:val="24"/>
        </w:rPr>
      </w:pPr>
      <w:r w:rsidR="00BC0A76">
        <w:rPr>
          <w:color w:val="000000"/>
          <w:szCs w:val="24"/>
          <w:lang w:eastAsia="lt-LT"/>
        </w:rPr>
        <w:t>66</w:t>
      </w:r>
      <w:r w:rsidR="00BC0A76">
        <w:rPr>
          <w:color w:val="000000"/>
          <w:szCs w:val="24"/>
          <w:lang w:eastAsia="lt-LT"/>
        </w:rPr>
        <w:t xml:space="preserve">. </w:t>
      </w:r>
      <w:r w:rsidR="00BC0A76">
        <w:rPr>
          <w:szCs w:val="24"/>
        </w:rPr>
        <w:t xml:space="preserve">Turto vertės normatyvas nustatomas, turto normatyvą dauginant iš asmens gyvenamosios vietos pagal deklaravimo adresą normatyvinės vertės piniginei socialinei paramai nepasiturintiems gyventojams gauti, o jei gyvenamoji vieta nedeklaruota, – iš asmens gyvenamosios vietos </w:t>
      </w:r>
      <w:r w:rsidR="00BC0A76">
        <w:rPr>
          <w:szCs w:val="24"/>
        </w:rPr>
        <w:lastRenderedPageBreak/>
        <w:t>nekilnojamojo turto ploto vieneto normatyvinės vertės piniginei socialinei paramai nepasiturintiems gyventojams gauti.</w:t>
      </w:r>
    </w:p>
    <w:p w:rsidR="003D7F6F" w:rsidRDefault="00981692">
      <w:pPr>
        <w:ind w:firstLine="851"/>
        <w:jc w:val="both"/>
        <w:rPr>
          <w:szCs w:val="24"/>
        </w:rPr>
      </w:pPr>
      <w:r w:rsidR="00BC0A76">
        <w:rPr>
          <w:color w:val="000000"/>
        </w:rPr>
        <w:t>67</w:t>
      </w:r>
      <w:r w:rsidR="00BC0A76">
        <w:rPr>
          <w:color w:val="000000"/>
        </w:rPr>
        <w:t>. </w:t>
      </w:r>
      <w:r w:rsidR="00BC0A76">
        <w:rPr>
          <w:color w:val="000000"/>
          <w:shd w:val="clear" w:color="auto" w:fill="FFFFFF"/>
        </w:rPr>
        <w:t xml:space="preserve">Asmens duomenys tvarkomi </w:t>
      </w:r>
      <w:r w:rsidR="00BC0A76">
        <w:rPr>
          <w:color w:val="000000"/>
        </w:rPr>
        <w:t>vadovaujantis 2016 m. balandžio 27 d. Europos Parlamento ir Tarybos reglamentu </w:t>
      </w:r>
      <w:r w:rsidR="00BC0A76">
        <w:rPr>
          <w:color w:val="0000FF"/>
          <w:u w:val="single"/>
        </w:rPr>
        <w:t>(ES) 2016/679</w:t>
      </w:r>
      <w:r w:rsidR="00BC0A76">
        <w:rPr>
          <w:color w:val="000000"/>
        </w:rPr>
        <w:t> dėl fizinių asmenų apsaugos tvarkant asmens duomenis ir dėl laisvo tokių duomenų judėjimo ir kuriuo panaikinama Direktyva </w:t>
      </w:r>
      <w:r w:rsidR="00BC0A76">
        <w:rPr>
          <w:color w:val="0000FF"/>
          <w:u w:val="single"/>
        </w:rPr>
        <w:t>95/46/EB</w:t>
      </w:r>
      <w:r w:rsidR="00BC0A76">
        <w:rPr>
          <w:color w:val="000000"/>
        </w:rPr>
        <w:t> (Bendrasis duomenų apsaugos reglamentas), Aprašu ir kitais teisės aktais, reglamentuojančiais asmens duomenų apsaugą ir tvarkymą.</w:t>
      </w:r>
      <w:r w:rsidR="00BC0A76">
        <w:rPr>
          <w:color w:val="000000"/>
          <w:szCs w:val="24"/>
          <w:lang w:eastAsia="lt-LT"/>
        </w:rPr>
        <w:t xml:space="preserve"> </w:t>
      </w:r>
    </w:p>
    <w:p w:rsidR="003D7F6F" w:rsidRDefault="00981692">
      <w:pPr>
        <w:ind w:firstLine="851"/>
        <w:jc w:val="both"/>
        <w:rPr>
          <w:szCs w:val="24"/>
        </w:rPr>
      </w:pPr>
      <w:r w:rsidR="00BC0A76">
        <w:rPr>
          <w:color w:val="000000"/>
          <w:szCs w:val="24"/>
          <w:lang w:eastAsia="lt-LT"/>
        </w:rPr>
        <w:t>68</w:t>
      </w:r>
      <w:r w:rsidR="00BC0A76">
        <w:rPr>
          <w:color w:val="000000"/>
          <w:szCs w:val="24"/>
          <w:lang w:eastAsia="lt-LT"/>
        </w:rPr>
        <w:t>. Duomenų subjekto teisės įgyvendinamos duomenų valdytojo, į kurį kreipiamasi dėl duomenų subjekto teisių įgyvendinimo, nustatyta tvarka, vadovaujantis Reglamentu (ES) 2016/679.</w:t>
      </w:r>
    </w:p>
    <w:p w:rsidR="003D7F6F" w:rsidRDefault="00981692">
      <w:pPr>
        <w:ind w:firstLine="851"/>
        <w:jc w:val="both"/>
        <w:rPr>
          <w:szCs w:val="24"/>
        </w:rPr>
      </w:pPr>
      <w:r w:rsidR="00BC0A76">
        <w:rPr>
          <w:color w:val="000000"/>
          <w:szCs w:val="24"/>
          <w:lang w:eastAsia="lt-LT"/>
        </w:rPr>
        <w:t>69</w:t>
      </w:r>
      <w:r w:rsidR="00BC0A76">
        <w:rPr>
          <w:color w:val="000000"/>
          <w:szCs w:val="24"/>
          <w:lang w:eastAsia="lt-LT"/>
        </w:rPr>
        <w:t>. Dokumentai saugomi Lietuvos Respublikos dokumentų ir archyvų įstatymo nustatyta tvarka.</w:t>
      </w:r>
    </w:p>
    <w:p w:rsidR="003D7F6F" w:rsidRDefault="00981692">
      <w:pPr>
        <w:ind w:firstLine="851"/>
        <w:jc w:val="both"/>
      </w:pPr>
    </w:p>
    <w:p w:rsidR="003D7F6F" w:rsidRDefault="00BC0A76" w:rsidP="00BC0A76">
      <w:pPr>
        <w:jc w:val="center"/>
        <w:textAlignment w:val="baseline"/>
        <w:rPr>
          <w:color w:val="000000"/>
          <w:szCs w:val="24"/>
          <w:lang w:eastAsia="lt-LT"/>
        </w:rPr>
      </w:pPr>
      <w:r>
        <w:rPr>
          <w:szCs w:val="24"/>
          <w:lang w:eastAsia="lt-LT"/>
        </w:rPr>
        <w:t>_____________________</w:t>
      </w:r>
    </w:p>
    <w:sectPr w:rsidR="003D7F6F" w:rsidSect="00BC0A76">
      <w:pgSz w:w="11906" w:h="16838"/>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6F" w:rsidRDefault="00BC0A76">
      <w:pPr>
        <w:rPr>
          <w:lang w:val="en-GB"/>
        </w:rPr>
      </w:pPr>
      <w:r>
        <w:rPr>
          <w:lang w:val="en-GB"/>
        </w:rPr>
        <w:separator/>
      </w:r>
    </w:p>
  </w:endnote>
  <w:endnote w:type="continuationSeparator" w:id="0">
    <w:p w:rsidR="003D7F6F" w:rsidRDefault="00BC0A76">
      <w:pPr>
        <w:rPr>
          <w:lang w:val="en-GB"/>
        </w:rPr>
      </w:pPr>
      <w:r>
        <w:rPr>
          <w:lang w:val="en-GB"/>
        </w:rPr>
        <w:continuationSeparator/>
      </w:r>
    </w:p>
  </w:endnote>
  <w:endnote w:type="continuationNotice" w:id="1">
    <w:p w:rsidR="003D7F6F" w:rsidRDefault="003D7F6F">
      <w:pPr>
        <w:rPr>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A76" w:rsidRDefault="00BC0A7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A76" w:rsidRDefault="00BC0A7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A76" w:rsidRDefault="00BC0A7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6F" w:rsidRDefault="00BC0A76">
      <w:pPr>
        <w:rPr>
          <w:lang w:val="en-GB"/>
        </w:rPr>
      </w:pPr>
      <w:r>
        <w:rPr>
          <w:lang w:val="en-GB"/>
        </w:rPr>
        <w:separator/>
      </w:r>
    </w:p>
  </w:footnote>
  <w:footnote w:type="continuationSeparator" w:id="0">
    <w:p w:rsidR="003D7F6F" w:rsidRDefault="00BC0A76">
      <w:pPr>
        <w:rPr>
          <w:lang w:val="en-GB"/>
        </w:rPr>
      </w:pPr>
      <w:r>
        <w:rPr>
          <w:lang w:val="en-GB"/>
        </w:rPr>
        <w:continuationSeparator/>
      </w:r>
    </w:p>
  </w:footnote>
  <w:footnote w:type="continuationNotice" w:id="1">
    <w:p w:rsidR="003D7F6F" w:rsidRDefault="003D7F6F">
      <w:pPr>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F6F" w:rsidRDefault="00BC0A76">
    <w:pPr>
      <w:framePr w:wrap="auto" w:vAnchor="text" w:hAnchor="margin"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lang w:val="en-GB"/>
      </w:rPr>
      <w:t>1</w:t>
    </w:r>
    <w:r>
      <w:rPr>
        <w:lang w:val="en-GB"/>
      </w:rPr>
      <w:fldChar w:fldCharType="end"/>
    </w:r>
  </w:p>
  <w:p w:rsidR="003D7F6F" w:rsidRDefault="003D7F6F">
    <w:pPr>
      <w:tabs>
        <w:tab w:val="center" w:pos="4819"/>
        <w:tab w:val="right" w:pos="9638"/>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692200"/>
      <w:docPartObj>
        <w:docPartGallery w:val="Page Numbers (Top of Page)"/>
        <w:docPartUnique/>
      </w:docPartObj>
    </w:sdtPr>
    <w:sdtEndPr/>
    <w:sdtContent>
      <w:p w:rsidR="00BC0A76" w:rsidRDefault="00BC0A76">
        <w:pPr>
          <w:pStyle w:val="Antrats"/>
          <w:jc w:val="center"/>
        </w:pPr>
        <w:r>
          <w:fldChar w:fldCharType="begin"/>
        </w:r>
        <w:r>
          <w:instrText>PAGE   \* MERGEFORMAT</w:instrText>
        </w:r>
        <w:r>
          <w:fldChar w:fldCharType="separate"/>
        </w:r>
        <w:r w:rsidR="00981692">
          <w:rPr>
            <w:noProof/>
          </w:rPr>
          <w:t>8</w:t>
        </w:r>
        <w:r>
          <w:fldChar w:fldCharType="end"/>
        </w:r>
      </w:p>
    </w:sdtContent>
  </w:sdt>
  <w:p w:rsidR="003D7F6F" w:rsidRDefault="003D7F6F">
    <w:pPr>
      <w:tabs>
        <w:tab w:val="center" w:pos="4819"/>
        <w:tab w:val="right" w:pos="9638"/>
      </w:tabs>
      <w:rPr>
        <w: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A76" w:rsidRDefault="00BC0A7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BAD"/>
    <w:rsid w:val="003D0BAD"/>
    <w:rsid w:val="003D7F6F"/>
    <w:rsid w:val="00981692"/>
    <w:rsid w:val="00BC0A7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788BA0-C6E6-448E-A0E2-B4B38A51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BC0A76"/>
    <w:rPr>
      <w:color w:val="808080"/>
    </w:rPr>
  </w:style>
  <w:style w:type="paragraph" w:styleId="Porat">
    <w:name w:val="footer"/>
    <w:basedOn w:val="prastasis"/>
    <w:link w:val="PoratDiagrama"/>
    <w:unhideWhenUsed/>
    <w:rsid w:val="00BC0A76"/>
    <w:pPr>
      <w:tabs>
        <w:tab w:val="center" w:pos="4819"/>
        <w:tab w:val="right" w:pos="9638"/>
      </w:tabs>
    </w:pPr>
  </w:style>
  <w:style w:type="character" w:customStyle="1" w:styleId="PoratDiagrama">
    <w:name w:val="Poraštė Diagrama"/>
    <w:basedOn w:val="Numatytasispastraiposriftas"/>
    <w:link w:val="Porat"/>
    <w:rsid w:val="00BC0A76"/>
  </w:style>
  <w:style w:type="paragraph" w:styleId="Antrats">
    <w:name w:val="header"/>
    <w:basedOn w:val="prastasis"/>
    <w:link w:val="AntratsDiagrama"/>
    <w:uiPriority w:val="99"/>
    <w:unhideWhenUsed/>
    <w:rsid w:val="00BC0A76"/>
    <w:pPr>
      <w:tabs>
        <w:tab w:val="center" w:pos="4819"/>
        <w:tab w:val="right" w:pos="9638"/>
      </w:tabs>
    </w:pPr>
  </w:style>
  <w:style w:type="character" w:customStyle="1" w:styleId="AntratsDiagrama">
    <w:name w:val="Antraštės Diagrama"/>
    <w:basedOn w:val="Numatytasispastraiposriftas"/>
    <w:link w:val="Antrats"/>
    <w:uiPriority w:val="99"/>
    <w:rsid w:val="00BC0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03880">
      <w:bodyDiv w:val="1"/>
      <w:marLeft w:val="0"/>
      <w:marRight w:val="0"/>
      <w:marTop w:val="0"/>
      <w:marBottom w:val="0"/>
      <w:divBdr>
        <w:top w:val="none" w:sz="0" w:space="0" w:color="auto"/>
        <w:left w:val="none" w:sz="0" w:space="0" w:color="auto"/>
        <w:bottom w:val="none" w:sz="0" w:space="0" w:color="auto"/>
        <w:right w:val="none" w:sz="0" w:space="0" w:color="auto"/>
      </w:divBdr>
    </w:div>
    <w:div w:id="579483031">
      <w:bodyDiv w:val="1"/>
      <w:marLeft w:val="0"/>
      <w:marRight w:val="0"/>
      <w:marTop w:val="0"/>
      <w:marBottom w:val="0"/>
      <w:divBdr>
        <w:top w:val="none" w:sz="0" w:space="0" w:color="auto"/>
        <w:left w:val="none" w:sz="0" w:space="0" w:color="auto"/>
        <w:bottom w:val="none" w:sz="0" w:space="0" w:color="auto"/>
        <w:right w:val="none" w:sz="0" w:space="0" w:color="auto"/>
      </w:divBdr>
    </w:div>
    <w:div w:id="759839330">
      <w:bodyDiv w:val="1"/>
      <w:marLeft w:val="0"/>
      <w:marRight w:val="0"/>
      <w:marTop w:val="0"/>
      <w:marBottom w:val="0"/>
      <w:divBdr>
        <w:top w:val="none" w:sz="0" w:space="0" w:color="auto"/>
        <w:left w:val="none" w:sz="0" w:space="0" w:color="auto"/>
        <w:bottom w:val="none" w:sz="0" w:space="0" w:color="auto"/>
        <w:right w:val="none" w:sz="0" w:space="0" w:color="auto"/>
      </w:divBdr>
    </w:div>
    <w:div w:id="1330332451">
      <w:bodyDiv w:val="1"/>
      <w:marLeft w:val="0"/>
      <w:marRight w:val="0"/>
      <w:marTop w:val="0"/>
      <w:marBottom w:val="0"/>
      <w:divBdr>
        <w:top w:val="none" w:sz="0" w:space="0" w:color="auto"/>
        <w:left w:val="none" w:sz="0" w:space="0" w:color="auto"/>
        <w:bottom w:val="none" w:sz="0" w:space="0" w:color="auto"/>
        <w:right w:val="none" w:sz="0" w:space="0" w:color="auto"/>
      </w:divBdr>
      <w:divsChild>
        <w:div w:id="1534884762">
          <w:marLeft w:val="0"/>
          <w:marRight w:val="0"/>
          <w:marTop w:val="0"/>
          <w:marBottom w:val="0"/>
          <w:divBdr>
            <w:top w:val="none" w:sz="0" w:space="0" w:color="auto"/>
            <w:left w:val="none" w:sz="0" w:space="0" w:color="auto"/>
            <w:bottom w:val="none" w:sz="0" w:space="0" w:color="auto"/>
            <w:right w:val="none" w:sz="0" w:space="0" w:color="auto"/>
          </w:divBdr>
        </w:div>
        <w:div w:id="1638300608">
          <w:marLeft w:val="0"/>
          <w:marRight w:val="0"/>
          <w:marTop w:val="0"/>
          <w:marBottom w:val="0"/>
          <w:divBdr>
            <w:top w:val="none" w:sz="0" w:space="0" w:color="auto"/>
            <w:left w:val="none" w:sz="0" w:space="0" w:color="auto"/>
            <w:bottom w:val="none" w:sz="0" w:space="0" w:color="auto"/>
            <w:right w:val="none" w:sz="0" w:space="0" w:color="auto"/>
          </w:divBdr>
        </w:div>
        <w:div w:id="683438498">
          <w:marLeft w:val="0"/>
          <w:marRight w:val="0"/>
          <w:marTop w:val="0"/>
          <w:marBottom w:val="0"/>
          <w:divBdr>
            <w:top w:val="none" w:sz="0" w:space="0" w:color="auto"/>
            <w:left w:val="none" w:sz="0" w:space="0" w:color="auto"/>
            <w:bottom w:val="none" w:sz="0" w:space="0" w:color="auto"/>
            <w:right w:val="none" w:sz="0" w:space="0" w:color="auto"/>
          </w:divBdr>
        </w:div>
        <w:div w:id="142896514">
          <w:marLeft w:val="0"/>
          <w:marRight w:val="0"/>
          <w:marTop w:val="0"/>
          <w:marBottom w:val="0"/>
          <w:divBdr>
            <w:top w:val="none" w:sz="0" w:space="0" w:color="auto"/>
            <w:left w:val="none" w:sz="0" w:space="0" w:color="auto"/>
            <w:bottom w:val="none" w:sz="0" w:space="0" w:color="auto"/>
            <w:right w:val="none" w:sz="0" w:space="0" w:color="auto"/>
          </w:divBdr>
        </w:div>
      </w:divsChild>
    </w:div>
    <w:div w:id="1530340742">
      <w:bodyDiv w:val="1"/>
      <w:marLeft w:val="0"/>
      <w:marRight w:val="0"/>
      <w:marTop w:val="0"/>
      <w:marBottom w:val="0"/>
      <w:divBdr>
        <w:top w:val="none" w:sz="0" w:space="0" w:color="auto"/>
        <w:left w:val="none" w:sz="0" w:space="0" w:color="auto"/>
        <w:bottom w:val="none" w:sz="0" w:space="0" w:color="auto"/>
        <w:right w:val="none" w:sz="0" w:space="0" w:color="auto"/>
      </w:divBdr>
    </w:div>
    <w:div w:id="1809977772">
      <w:bodyDiv w:val="1"/>
      <w:marLeft w:val="0"/>
      <w:marRight w:val="0"/>
      <w:marTop w:val="0"/>
      <w:marBottom w:val="0"/>
      <w:divBdr>
        <w:top w:val="none" w:sz="0" w:space="0" w:color="auto"/>
        <w:left w:val="none" w:sz="0" w:space="0" w:color="auto"/>
        <w:bottom w:val="none" w:sz="0" w:space="0" w:color="auto"/>
        <w:right w:val="none" w:sz="0" w:space="0" w:color="auto"/>
      </w:divBdr>
      <w:divsChild>
        <w:div w:id="1178158537">
          <w:marLeft w:val="0"/>
          <w:marRight w:val="0"/>
          <w:marTop w:val="0"/>
          <w:marBottom w:val="0"/>
          <w:divBdr>
            <w:top w:val="none" w:sz="0" w:space="0" w:color="auto"/>
            <w:left w:val="none" w:sz="0" w:space="0" w:color="auto"/>
            <w:bottom w:val="none" w:sz="0" w:space="0" w:color="auto"/>
            <w:right w:val="none" w:sz="0" w:space="0" w:color="auto"/>
          </w:divBdr>
        </w:div>
        <w:div w:id="1240018900">
          <w:marLeft w:val="0"/>
          <w:marRight w:val="0"/>
          <w:marTop w:val="0"/>
          <w:marBottom w:val="0"/>
          <w:divBdr>
            <w:top w:val="none" w:sz="0" w:space="0" w:color="auto"/>
            <w:left w:val="none" w:sz="0" w:space="0" w:color="auto"/>
            <w:bottom w:val="none" w:sz="0" w:space="0" w:color="auto"/>
            <w:right w:val="none" w:sz="0" w:space="0" w:color="auto"/>
          </w:divBdr>
        </w:div>
      </w:divsChild>
    </w:div>
    <w:div w:id="1811435942">
      <w:bodyDiv w:val="1"/>
      <w:marLeft w:val="0"/>
      <w:marRight w:val="0"/>
      <w:marTop w:val="0"/>
      <w:marBottom w:val="0"/>
      <w:divBdr>
        <w:top w:val="none" w:sz="0" w:space="0" w:color="auto"/>
        <w:left w:val="none" w:sz="0" w:space="0" w:color="auto"/>
        <w:bottom w:val="none" w:sz="0" w:space="0" w:color="auto"/>
        <w:right w:val="none" w:sz="0" w:space="0" w:color="auto"/>
      </w:divBdr>
      <w:divsChild>
        <w:div w:id="2011063070">
          <w:marLeft w:val="0"/>
          <w:marRight w:val="0"/>
          <w:marTop w:val="0"/>
          <w:marBottom w:val="0"/>
          <w:divBdr>
            <w:top w:val="none" w:sz="0" w:space="0" w:color="auto"/>
            <w:left w:val="none" w:sz="0" w:space="0" w:color="auto"/>
            <w:bottom w:val="none" w:sz="0" w:space="0" w:color="auto"/>
            <w:right w:val="none" w:sz="0" w:space="0" w:color="auto"/>
          </w:divBdr>
        </w:div>
        <w:div w:id="362706177">
          <w:marLeft w:val="0"/>
          <w:marRight w:val="0"/>
          <w:marTop w:val="0"/>
          <w:marBottom w:val="0"/>
          <w:divBdr>
            <w:top w:val="none" w:sz="0" w:space="0" w:color="auto"/>
            <w:left w:val="none" w:sz="0" w:space="0" w:color="auto"/>
            <w:bottom w:val="none" w:sz="0" w:space="0" w:color="auto"/>
            <w:right w:val="none" w:sz="0" w:space="0" w:color="auto"/>
          </w:divBdr>
        </w:div>
        <w:div w:id="1454397667">
          <w:marLeft w:val="0"/>
          <w:marRight w:val="0"/>
          <w:marTop w:val="0"/>
          <w:marBottom w:val="0"/>
          <w:divBdr>
            <w:top w:val="none" w:sz="0" w:space="0" w:color="auto"/>
            <w:left w:val="none" w:sz="0" w:space="0" w:color="auto"/>
            <w:bottom w:val="none" w:sz="0" w:space="0" w:color="auto"/>
            <w:right w:val="none" w:sz="0" w:space="0" w:color="auto"/>
          </w:divBdr>
        </w:div>
        <w:div w:id="402484715">
          <w:marLeft w:val="0"/>
          <w:marRight w:val="0"/>
          <w:marTop w:val="0"/>
          <w:marBottom w:val="0"/>
          <w:divBdr>
            <w:top w:val="none" w:sz="0" w:space="0" w:color="auto"/>
            <w:left w:val="none" w:sz="0" w:space="0" w:color="auto"/>
            <w:bottom w:val="none" w:sz="0" w:space="0" w:color="auto"/>
            <w:right w:val="none" w:sz="0" w:space="0" w:color="auto"/>
          </w:divBdr>
        </w:div>
        <w:div w:id="1811482661">
          <w:marLeft w:val="0"/>
          <w:marRight w:val="0"/>
          <w:marTop w:val="0"/>
          <w:marBottom w:val="0"/>
          <w:divBdr>
            <w:top w:val="none" w:sz="0" w:space="0" w:color="auto"/>
            <w:left w:val="none" w:sz="0" w:space="0" w:color="auto"/>
            <w:bottom w:val="none" w:sz="0" w:space="0" w:color="auto"/>
            <w:right w:val="none" w:sz="0" w:space="0" w:color="auto"/>
          </w:divBdr>
        </w:div>
      </w:divsChild>
    </w:div>
    <w:div w:id="1815758759">
      <w:bodyDiv w:val="1"/>
      <w:marLeft w:val="0"/>
      <w:marRight w:val="0"/>
      <w:marTop w:val="0"/>
      <w:marBottom w:val="0"/>
      <w:divBdr>
        <w:top w:val="none" w:sz="0" w:space="0" w:color="auto"/>
        <w:left w:val="none" w:sz="0" w:space="0" w:color="auto"/>
        <w:bottom w:val="none" w:sz="0" w:space="0" w:color="auto"/>
        <w:right w:val="none" w:sz="0" w:space="0" w:color="auto"/>
      </w:divBdr>
    </w:div>
    <w:div w:id="2017805600">
      <w:bodyDiv w:val="1"/>
      <w:marLeft w:val="0"/>
      <w:marRight w:val="0"/>
      <w:marTop w:val="0"/>
      <w:marBottom w:val="0"/>
      <w:divBdr>
        <w:top w:val="none" w:sz="0" w:space="0" w:color="auto"/>
        <w:left w:val="none" w:sz="0" w:space="0" w:color="auto"/>
        <w:bottom w:val="none" w:sz="0" w:space="0" w:color="auto"/>
        <w:right w:val="none" w:sz="0" w:space="0" w:color="auto"/>
      </w:divBdr>
      <w:divsChild>
        <w:div w:id="1872692504">
          <w:marLeft w:val="0"/>
          <w:marRight w:val="0"/>
          <w:marTop w:val="0"/>
          <w:marBottom w:val="0"/>
          <w:divBdr>
            <w:top w:val="none" w:sz="0" w:space="0" w:color="auto"/>
            <w:left w:val="none" w:sz="0" w:space="0" w:color="auto"/>
            <w:bottom w:val="none" w:sz="0" w:space="0" w:color="auto"/>
            <w:right w:val="none" w:sz="0" w:space="0" w:color="auto"/>
          </w:divBdr>
        </w:div>
        <w:div w:id="1615791355">
          <w:marLeft w:val="0"/>
          <w:marRight w:val="0"/>
          <w:marTop w:val="0"/>
          <w:marBottom w:val="0"/>
          <w:divBdr>
            <w:top w:val="none" w:sz="0" w:space="0" w:color="auto"/>
            <w:left w:val="none" w:sz="0" w:space="0" w:color="auto"/>
            <w:bottom w:val="none" w:sz="0" w:space="0" w:color="auto"/>
            <w:right w:val="none" w:sz="0" w:space="0" w:color="auto"/>
          </w:divBdr>
        </w:div>
        <w:div w:id="258371168">
          <w:marLeft w:val="0"/>
          <w:marRight w:val="0"/>
          <w:marTop w:val="0"/>
          <w:marBottom w:val="0"/>
          <w:divBdr>
            <w:top w:val="none" w:sz="0" w:space="0" w:color="auto"/>
            <w:left w:val="none" w:sz="0" w:space="0" w:color="auto"/>
            <w:bottom w:val="none" w:sz="0" w:space="0" w:color="auto"/>
            <w:right w:val="none" w:sz="0" w:space="0" w:color="auto"/>
          </w:divBdr>
        </w:div>
      </w:divsChild>
    </w:div>
    <w:div w:id="2027754459">
      <w:bodyDiv w:val="1"/>
      <w:marLeft w:val="0"/>
      <w:marRight w:val="0"/>
      <w:marTop w:val="0"/>
      <w:marBottom w:val="0"/>
      <w:divBdr>
        <w:top w:val="none" w:sz="0" w:space="0" w:color="auto"/>
        <w:left w:val="none" w:sz="0" w:space="0" w:color="auto"/>
        <w:bottom w:val="none" w:sz="0" w:space="0" w:color="auto"/>
        <w:right w:val="none" w:sz="0" w:space="0" w:color="auto"/>
      </w:divBdr>
      <w:divsChild>
        <w:div w:id="163282802">
          <w:marLeft w:val="0"/>
          <w:marRight w:val="0"/>
          <w:marTop w:val="0"/>
          <w:marBottom w:val="0"/>
          <w:divBdr>
            <w:top w:val="none" w:sz="0" w:space="0" w:color="auto"/>
            <w:left w:val="none" w:sz="0" w:space="0" w:color="auto"/>
            <w:bottom w:val="none" w:sz="0" w:space="0" w:color="auto"/>
            <w:right w:val="none" w:sz="0" w:space="0" w:color="auto"/>
          </w:divBdr>
        </w:div>
        <w:div w:id="1790665322">
          <w:marLeft w:val="0"/>
          <w:marRight w:val="0"/>
          <w:marTop w:val="0"/>
          <w:marBottom w:val="0"/>
          <w:divBdr>
            <w:top w:val="none" w:sz="0" w:space="0" w:color="auto"/>
            <w:left w:val="none" w:sz="0" w:space="0" w:color="auto"/>
            <w:bottom w:val="none" w:sz="0" w:space="0" w:color="auto"/>
            <w:right w:val="none" w:sz="0" w:space="0" w:color="auto"/>
          </w:divBdr>
        </w:div>
        <w:div w:id="383216477">
          <w:marLeft w:val="0"/>
          <w:marRight w:val="0"/>
          <w:marTop w:val="0"/>
          <w:marBottom w:val="0"/>
          <w:divBdr>
            <w:top w:val="none" w:sz="0" w:space="0" w:color="auto"/>
            <w:left w:val="none" w:sz="0" w:space="0" w:color="auto"/>
            <w:bottom w:val="none" w:sz="0" w:space="0" w:color="auto"/>
            <w:right w:val="none" w:sz="0" w:space="0" w:color="auto"/>
          </w:divBdr>
        </w:div>
      </w:divsChild>
    </w:div>
    <w:div w:id="203495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fontTable" Target="fontTable.xml"/>
  <Relationship Id="rId16" Type="http://schemas.openxmlformats.org/officeDocument/2006/relationships/glossaryDocument" Target="glossary/document.xml"/>
  <Relationship Id="rId17" Type="http://schemas.openxmlformats.org/officeDocument/2006/relationships/theme" Target="theme/theme1.xml"/>
  <Relationship Id="rId2" Type="http://schemas.openxmlformats.org/officeDocument/2006/relationships/customXml" Target="../customXml/item2.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
  <Relationship Id="rId9" Type="http://schemas.openxmlformats.org/officeDocument/2006/relationships/header" Target="header1.xml"/>
</Relationships>

</file>

<file path=word/glossary/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Bendrosios nuostatos"/>
          <w:gallery w:val="placeholder"/>
        </w:category>
        <w:types>
          <w:type w:val="bbPlcHdr"/>
        </w:types>
        <w:behaviors>
          <w:behavior w:val="content"/>
        </w:behaviors>
        <w:guid w:val="{2A198781-C109-4C77-8409-E1670B531C01}"/>
      </w:docPartPr>
      <w:docPartBody>
        <w:p w:rsidR="000D41FB" w:rsidRDefault="002E1606">
          <w:r w:rsidRPr="0081751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606"/>
    <w:rsid w:val="000D41FB"/>
    <w:rsid w:val="002E1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2E160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item2.xml><?xml version="1.0" encoding="utf-8"?>
<b:Sources xmlns:b="http://schemas.openxmlformats.org/officeDocument/2006/bibliography" xmlns="http://schemas.openxmlformats.org/officeDocument/2006/bibliography" SelectedStyle="\APA.XSL" StyleName="APA Fifth Edition"/>
</file>

<file path=customXml/itemProps2.xml><?xml version="1.0" encoding="utf-8"?>
<ds:datastoreItem xmlns:ds="http://schemas.openxmlformats.org/officeDocument/2006/customXml" ds:itemID="{B6E4F1A0-06A9-44F2-B2EB-3B3FC2BA4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18052</Words>
  <Characters>10290</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Soc. apsaugos ir darbo min.</Company>
  <LinksUpToDate>false</LinksUpToDate>
  <CharactersWithSpaces>28286</CharactersWithSpaces>
  <SharedDoc>false</SharedDoc>
  <HyperlinkBase/>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2024-06-11T08:44:00Z</dcterms:created>
  <dc:creator>LR SADM</dc:creator>
  <lastModifiedBy>TAMALIŪNIENĖ Vilija</lastModifiedBy>
  <dcterms:modified xsi:type="dcterms:W3CDTF">2024-06-13T13:33:00Z</dcterms:modified>
  <revision>4</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